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09" w:rsidRPr="00755241" w:rsidRDefault="00D55609">
      <w:pPr>
        <w:pStyle w:val="arial11"/>
        <w:ind w:left="1440" w:hanging="1440"/>
        <w:rPr>
          <w:rFonts w:cs="Arial"/>
          <w:b/>
          <w:sz w:val="24"/>
          <w:szCs w:val="24"/>
        </w:rPr>
      </w:pPr>
      <w:r w:rsidRPr="00755241">
        <w:rPr>
          <w:rFonts w:cs="Arial"/>
          <w:b/>
          <w:sz w:val="24"/>
          <w:szCs w:val="24"/>
        </w:rPr>
        <w:t>Audit and Governance Committee</w:t>
      </w:r>
    </w:p>
    <w:p w:rsidR="00D55609" w:rsidRPr="00755241" w:rsidRDefault="00D55609">
      <w:pPr>
        <w:pStyle w:val="arial11"/>
        <w:ind w:left="1440" w:hanging="1440"/>
        <w:rPr>
          <w:rFonts w:cs="Arial"/>
          <w:sz w:val="24"/>
          <w:szCs w:val="24"/>
        </w:rPr>
      </w:pPr>
      <w:r w:rsidRPr="00755241">
        <w:rPr>
          <w:rFonts w:cs="Arial"/>
          <w:sz w:val="24"/>
          <w:szCs w:val="24"/>
        </w:rPr>
        <w:t xml:space="preserve">Meeting to be held on </w:t>
      </w:r>
      <w:r w:rsidR="00B01D46">
        <w:rPr>
          <w:rFonts w:cs="Arial"/>
          <w:sz w:val="24"/>
          <w:szCs w:val="24"/>
        </w:rPr>
        <w:t>29</w:t>
      </w:r>
      <w:r w:rsidRPr="00755241">
        <w:rPr>
          <w:rFonts w:cs="Arial"/>
          <w:sz w:val="24"/>
          <w:szCs w:val="24"/>
        </w:rPr>
        <w:t>th September 201</w:t>
      </w:r>
      <w:r w:rsidR="00B01D46">
        <w:rPr>
          <w:rFonts w:cs="Arial"/>
          <w:sz w:val="24"/>
          <w:szCs w:val="24"/>
        </w:rPr>
        <w:t>4</w:t>
      </w:r>
    </w:p>
    <w:tbl>
      <w:tblPr>
        <w:tblW w:w="0" w:type="auto"/>
        <w:tblInd w:w="5920" w:type="dxa"/>
        <w:tblBorders>
          <w:insideH w:val="single" w:sz="4" w:space="0" w:color="auto"/>
          <w:insideV w:val="single" w:sz="4" w:space="0" w:color="auto"/>
        </w:tblBorders>
        <w:tblLayout w:type="fixed"/>
        <w:tblLook w:val="0000" w:firstRow="0" w:lastRow="0" w:firstColumn="0" w:lastColumn="0" w:noHBand="0" w:noVBand="0"/>
      </w:tblPr>
      <w:tblGrid>
        <w:gridCol w:w="3260"/>
      </w:tblGrid>
      <w:tr w:rsidR="00D55609" w:rsidRPr="00755241" w:rsidTr="00BE347B">
        <w:tc>
          <w:tcPr>
            <w:tcW w:w="3260" w:type="dxa"/>
          </w:tcPr>
          <w:p w:rsidR="00D55609" w:rsidRPr="00755241" w:rsidRDefault="00D55609" w:rsidP="004F1F6B">
            <w:pPr>
              <w:rPr>
                <w:rFonts w:cs="Arial"/>
                <w:sz w:val="24"/>
                <w:szCs w:val="24"/>
              </w:rPr>
            </w:pPr>
          </w:p>
        </w:tc>
      </w:tr>
    </w:tbl>
    <w:p w:rsidR="00D55609" w:rsidRPr="00755241" w:rsidRDefault="00D55609">
      <w:pPr>
        <w:rPr>
          <w:rFonts w:cs="Arial"/>
          <w:sz w:val="24"/>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D55609" w:rsidRPr="00755241">
        <w:tc>
          <w:tcPr>
            <w:tcW w:w="3260" w:type="dxa"/>
          </w:tcPr>
          <w:p w:rsidR="00D55609" w:rsidRPr="00755241" w:rsidRDefault="00D55609">
            <w:pPr>
              <w:pStyle w:val="BodyText"/>
              <w:rPr>
                <w:rFonts w:cs="Arial"/>
                <w:szCs w:val="24"/>
              </w:rPr>
            </w:pPr>
            <w:r w:rsidRPr="00755241">
              <w:rPr>
                <w:rFonts w:cs="Arial"/>
                <w:szCs w:val="24"/>
              </w:rPr>
              <w:t>Electoral Division affected:</w:t>
            </w:r>
          </w:p>
          <w:p w:rsidR="00D55609" w:rsidRPr="00755241" w:rsidRDefault="00D55609">
            <w:pPr>
              <w:rPr>
                <w:rFonts w:cs="Arial"/>
                <w:sz w:val="24"/>
                <w:szCs w:val="24"/>
                <w:u w:val="single"/>
              </w:rPr>
            </w:pPr>
            <w:r w:rsidRPr="00755241">
              <w:rPr>
                <w:rFonts w:cs="Arial"/>
                <w:sz w:val="24"/>
                <w:szCs w:val="24"/>
              </w:rPr>
              <w:t>All</w:t>
            </w:r>
          </w:p>
        </w:tc>
      </w:tr>
    </w:tbl>
    <w:p w:rsidR="00D55609" w:rsidRPr="00755241" w:rsidRDefault="00D55609">
      <w:pPr>
        <w:rPr>
          <w:rFonts w:cs="Arial"/>
          <w:sz w:val="24"/>
          <w:szCs w:val="24"/>
          <w:u w:val="single"/>
        </w:rPr>
      </w:pPr>
    </w:p>
    <w:p w:rsidR="00D55609" w:rsidRPr="00755241" w:rsidRDefault="00D55609">
      <w:pPr>
        <w:rPr>
          <w:rFonts w:cs="Arial"/>
          <w:b/>
          <w:sz w:val="24"/>
          <w:szCs w:val="24"/>
        </w:rPr>
      </w:pPr>
    </w:p>
    <w:p w:rsidR="00D55609" w:rsidRPr="00755241" w:rsidRDefault="00D55609">
      <w:pPr>
        <w:rPr>
          <w:rFonts w:cs="Arial"/>
          <w:b/>
          <w:sz w:val="24"/>
          <w:szCs w:val="24"/>
        </w:rPr>
      </w:pPr>
      <w:r w:rsidRPr="00755241">
        <w:rPr>
          <w:rFonts w:cs="Arial"/>
          <w:b/>
          <w:sz w:val="24"/>
          <w:szCs w:val="24"/>
        </w:rPr>
        <w:t>Approval of the County Council’s Statement of Accounts 201</w:t>
      </w:r>
      <w:r w:rsidR="00A46AC1">
        <w:rPr>
          <w:rFonts w:cs="Arial"/>
          <w:b/>
          <w:sz w:val="24"/>
          <w:szCs w:val="24"/>
        </w:rPr>
        <w:t>3</w:t>
      </w:r>
      <w:r w:rsidRPr="00755241">
        <w:rPr>
          <w:rFonts w:cs="Arial"/>
          <w:b/>
          <w:sz w:val="24"/>
          <w:szCs w:val="24"/>
        </w:rPr>
        <w:t>/1</w:t>
      </w:r>
      <w:r w:rsidR="00A46AC1">
        <w:rPr>
          <w:rFonts w:cs="Arial"/>
          <w:b/>
          <w:sz w:val="24"/>
          <w:szCs w:val="24"/>
        </w:rPr>
        <w:t>4</w:t>
      </w:r>
    </w:p>
    <w:p w:rsidR="00D55609" w:rsidRPr="00755241" w:rsidRDefault="00D55609">
      <w:pPr>
        <w:ind w:left="709" w:hanging="709"/>
        <w:rPr>
          <w:rFonts w:cs="Arial"/>
          <w:sz w:val="24"/>
          <w:szCs w:val="24"/>
        </w:rPr>
      </w:pPr>
      <w:r w:rsidRPr="00755241">
        <w:rPr>
          <w:rFonts w:cs="Arial"/>
          <w:sz w:val="24"/>
          <w:szCs w:val="24"/>
        </w:rPr>
        <w:t>(Appendix ‘A’ refers)</w:t>
      </w:r>
    </w:p>
    <w:p w:rsidR="00D55609" w:rsidRPr="00755241" w:rsidRDefault="00D55609">
      <w:pPr>
        <w:rPr>
          <w:rFonts w:cs="Arial"/>
          <w:sz w:val="24"/>
          <w:szCs w:val="24"/>
        </w:rPr>
      </w:pPr>
    </w:p>
    <w:p w:rsidR="00D55609" w:rsidRPr="00755241" w:rsidRDefault="00D55609">
      <w:pPr>
        <w:rPr>
          <w:rFonts w:cs="Arial"/>
          <w:sz w:val="24"/>
          <w:szCs w:val="24"/>
        </w:rPr>
      </w:pPr>
      <w:r w:rsidRPr="00755241">
        <w:rPr>
          <w:rFonts w:cs="Arial"/>
          <w:sz w:val="24"/>
          <w:szCs w:val="24"/>
        </w:rPr>
        <w:t>Contact for further information:</w:t>
      </w:r>
    </w:p>
    <w:p w:rsidR="00D55609" w:rsidRPr="00755241" w:rsidRDefault="00CF3A09">
      <w:pPr>
        <w:rPr>
          <w:rFonts w:cs="Arial"/>
          <w:sz w:val="24"/>
          <w:szCs w:val="24"/>
        </w:rPr>
      </w:pPr>
      <w:r>
        <w:rPr>
          <w:rFonts w:cs="Arial"/>
          <w:sz w:val="24"/>
          <w:szCs w:val="24"/>
        </w:rPr>
        <w:t>Abigail Leech</w:t>
      </w:r>
      <w:r w:rsidR="00D55609" w:rsidRPr="00755241">
        <w:rPr>
          <w:rFonts w:cs="Arial"/>
          <w:sz w:val="24"/>
          <w:szCs w:val="24"/>
        </w:rPr>
        <w:t>, 01772 538102, County Treasurer's Directorate</w:t>
      </w:r>
    </w:p>
    <w:p w:rsidR="00D55609" w:rsidRPr="00755241" w:rsidRDefault="009C688D">
      <w:pPr>
        <w:rPr>
          <w:rFonts w:cs="Arial"/>
          <w:sz w:val="24"/>
          <w:szCs w:val="24"/>
        </w:rPr>
      </w:pPr>
      <w:hyperlink r:id="rId7" w:history="1">
        <w:r w:rsidR="00CF3A09" w:rsidRPr="00330D14">
          <w:rPr>
            <w:rStyle w:val="Hyperlink"/>
            <w:rFonts w:cs="Arial"/>
            <w:sz w:val="24"/>
            <w:szCs w:val="24"/>
          </w:rPr>
          <w:t>abigail.leech@lancashire.gov.uk</w:t>
        </w:r>
      </w:hyperlink>
    </w:p>
    <w:p w:rsidR="00D55609" w:rsidRPr="00755241" w:rsidRDefault="00D55609">
      <w:pPr>
        <w:rPr>
          <w:rFonts w:cs="Arial"/>
          <w:sz w:val="24"/>
          <w:szCs w:val="24"/>
        </w:rPr>
      </w:pPr>
    </w:p>
    <w:p w:rsidR="00D55609" w:rsidRPr="00755241" w:rsidRDefault="00D55609">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55609" w:rsidRPr="00755241">
        <w:tc>
          <w:tcPr>
            <w:tcW w:w="9180" w:type="dxa"/>
          </w:tcPr>
          <w:p w:rsidR="00D55609" w:rsidRPr="00755241" w:rsidRDefault="00D55609">
            <w:pPr>
              <w:pStyle w:val="Header"/>
              <w:keepNext/>
              <w:outlineLvl w:val="0"/>
              <w:rPr>
                <w:rFonts w:cs="Arial"/>
                <w:sz w:val="24"/>
                <w:szCs w:val="24"/>
              </w:rPr>
            </w:pPr>
          </w:p>
          <w:p w:rsidR="00D55609" w:rsidRPr="00755241" w:rsidRDefault="00D55609">
            <w:pPr>
              <w:pStyle w:val="Heading6"/>
              <w:rPr>
                <w:rFonts w:ascii="Arial" w:hAnsi="Arial" w:cs="Arial"/>
                <w:sz w:val="24"/>
                <w:szCs w:val="24"/>
              </w:rPr>
            </w:pPr>
            <w:r w:rsidRPr="00755241">
              <w:rPr>
                <w:rFonts w:ascii="Arial" w:hAnsi="Arial" w:cs="Arial"/>
                <w:sz w:val="24"/>
                <w:szCs w:val="24"/>
              </w:rPr>
              <w:t>Executive Summary</w:t>
            </w:r>
          </w:p>
          <w:p w:rsidR="00D55609" w:rsidRPr="00755241" w:rsidRDefault="00D55609" w:rsidP="00AE2D6F">
            <w:pPr>
              <w:jc w:val="both"/>
              <w:rPr>
                <w:rFonts w:cs="Arial"/>
                <w:sz w:val="24"/>
                <w:szCs w:val="24"/>
              </w:rPr>
            </w:pPr>
          </w:p>
          <w:p w:rsidR="00D55609" w:rsidRPr="00755241" w:rsidRDefault="00D55609" w:rsidP="00700BD2">
            <w:pPr>
              <w:rPr>
                <w:rFonts w:cs="Arial"/>
                <w:sz w:val="24"/>
                <w:szCs w:val="24"/>
              </w:rPr>
            </w:pPr>
            <w:r w:rsidRPr="00755241">
              <w:rPr>
                <w:rFonts w:cs="Arial"/>
                <w:sz w:val="24"/>
                <w:szCs w:val="24"/>
              </w:rPr>
              <w:t>The County Council has delegated the approval of the Council’s Statement of Accounts to the Audit and Governance Committee. The 201</w:t>
            </w:r>
            <w:r w:rsidR="00A46AC1">
              <w:rPr>
                <w:rFonts w:cs="Arial"/>
                <w:sz w:val="24"/>
                <w:szCs w:val="24"/>
              </w:rPr>
              <w:t>3</w:t>
            </w:r>
            <w:r w:rsidRPr="00755241">
              <w:rPr>
                <w:rFonts w:cs="Arial"/>
                <w:sz w:val="24"/>
                <w:szCs w:val="24"/>
              </w:rPr>
              <w:t>/1</w:t>
            </w:r>
            <w:r w:rsidR="00A46AC1">
              <w:rPr>
                <w:rFonts w:cs="Arial"/>
                <w:sz w:val="24"/>
                <w:szCs w:val="24"/>
              </w:rPr>
              <w:t>4</w:t>
            </w:r>
            <w:r w:rsidRPr="00755241">
              <w:rPr>
                <w:rFonts w:cs="Arial"/>
                <w:sz w:val="24"/>
                <w:szCs w:val="24"/>
              </w:rPr>
              <w:t xml:space="preserve"> accounts should be approved on or before the 30 September 201</w:t>
            </w:r>
            <w:r w:rsidR="00A46AC1">
              <w:rPr>
                <w:rFonts w:cs="Arial"/>
                <w:sz w:val="24"/>
                <w:szCs w:val="24"/>
              </w:rPr>
              <w:t>4</w:t>
            </w:r>
            <w:r w:rsidRPr="00755241">
              <w:rPr>
                <w:rFonts w:cs="Arial"/>
                <w:sz w:val="24"/>
                <w:szCs w:val="24"/>
              </w:rPr>
              <w:t>.</w:t>
            </w:r>
          </w:p>
          <w:p w:rsidR="00D55609" w:rsidRPr="00755241" w:rsidRDefault="00D55609" w:rsidP="00AE2D6F">
            <w:pPr>
              <w:jc w:val="both"/>
              <w:rPr>
                <w:rFonts w:cs="Arial"/>
                <w:sz w:val="24"/>
                <w:szCs w:val="24"/>
              </w:rPr>
            </w:pPr>
          </w:p>
          <w:p w:rsidR="00D55609" w:rsidRPr="00755241" w:rsidRDefault="00D55609" w:rsidP="00700BD2">
            <w:pPr>
              <w:rPr>
                <w:rFonts w:cs="Arial"/>
                <w:sz w:val="24"/>
                <w:szCs w:val="24"/>
              </w:rPr>
            </w:pPr>
            <w:r w:rsidRPr="00755241">
              <w:rPr>
                <w:rFonts w:cs="Arial"/>
                <w:sz w:val="24"/>
                <w:szCs w:val="24"/>
              </w:rPr>
              <w:t>This report summarises the process of preparation and the main points of the Statement of Accounts for 201</w:t>
            </w:r>
            <w:r w:rsidR="00A46AC1">
              <w:rPr>
                <w:rFonts w:cs="Arial"/>
                <w:sz w:val="24"/>
                <w:szCs w:val="24"/>
              </w:rPr>
              <w:t>3</w:t>
            </w:r>
            <w:r w:rsidRPr="00755241">
              <w:rPr>
                <w:rFonts w:cs="Arial"/>
                <w:sz w:val="24"/>
                <w:szCs w:val="24"/>
              </w:rPr>
              <w:t>/1</w:t>
            </w:r>
            <w:r w:rsidR="00A46AC1">
              <w:rPr>
                <w:rFonts w:cs="Arial"/>
                <w:sz w:val="24"/>
                <w:szCs w:val="24"/>
              </w:rPr>
              <w:t>4</w:t>
            </w:r>
            <w:r w:rsidRPr="00755241">
              <w:rPr>
                <w:rFonts w:cs="Arial"/>
                <w:sz w:val="24"/>
                <w:szCs w:val="24"/>
              </w:rPr>
              <w:t>; the Statement itself is attached as Appendix A.</w:t>
            </w:r>
          </w:p>
          <w:p w:rsidR="00D55609" w:rsidRPr="00755241" w:rsidRDefault="00D55609" w:rsidP="00AE2D6F">
            <w:pPr>
              <w:jc w:val="both"/>
              <w:rPr>
                <w:rFonts w:cs="Arial"/>
                <w:sz w:val="24"/>
                <w:szCs w:val="24"/>
              </w:rPr>
            </w:pPr>
          </w:p>
          <w:p w:rsidR="00D55609" w:rsidRPr="00755241" w:rsidRDefault="00D55609" w:rsidP="00700BD2">
            <w:pPr>
              <w:rPr>
                <w:rFonts w:cs="Arial"/>
                <w:sz w:val="24"/>
                <w:szCs w:val="24"/>
              </w:rPr>
            </w:pPr>
            <w:r w:rsidRPr="00755241">
              <w:rPr>
                <w:rFonts w:cs="Arial"/>
                <w:sz w:val="24"/>
                <w:szCs w:val="24"/>
              </w:rPr>
              <w:t xml:space="preserve">The regulations governing the process require that the Chair of the Committee that approves the accounts must sign and date them. </w:t>
            </w:r>
          </w:p>
          <w:p w:rsidR="00D55609" w:rsidRPr="00755241" w:rsidRDefault="00D55609" w:rsidP="00AE2D6F">
            <w:pPr>
              <w:jc w:val="both"/>
              <w:rPr>
                <w:rFonts w:cs="Arial"/>
                <w:sz w:val="24"/>
                <w:szCs w:val="24"/>
              </w:rPr>
            </w:pPr>
          </w:p>
          <w:p w:rsidR="00D55609" w:rsidRPr="00755241" w:rsidRDefault="00D55609" w:rsidP="00AE2D6F">
            <w:pPr>
              <w:pStyle w:val="Heading5"/>
              <w:jc w:val="both"/>
              <w:rPr>
                <w:rFonts w:ascii="Arial" w:hAnsi="Arial" w:cs="Arial"/>
                <w:sz w:val="24"/>
                <w:szCs w:val="24"/>
                <w:u w:val="none"/>
              </w:rPr>
            </w:pPr>
            <w:r w:rsidRPr="00755241">
              <w:rPr>
                <w:rFonts w:ascii="Arial" w:hAnsi="Arial" w:cs="Arial"/>
                <w:sz w:val="24"/>
                <w:szCs w:val="24"/>
                <w:u w:val="none"/>
              </w:rPr>
              <w:t>Recommendation</w:t>
            </w:r>
          </w:p>
          <w:p w:rsidR="00D55609" w:rsidRPr="00755241" w:rsidRDefault="00D55609" w:rsidP="009F04EB">
            <w:pPr>
              <w:rPr>
                <w:rFonts w:cs="Arial"/>
                <w:sz w:val="24"/>
                <w:szCs w:val="24"/>
              </w:rPr>
            </w:pPr>
          </w:p>
          <w:p w:rsidR="00D55609" w:rsidRPr="00755241" w:rsidRDefault="00D55609" w:rsidP="00700BD2">
            <w:pPr>
              <w:rPr>
                <w:rFonts w:cs="Arial"/>
                <w:sz w:val="24"/>
                <w:szCs w:val="24"/>
              </w:rPr>
            </w:pPr>
            <w:r w:rsidRPr="00755241">
              <w:rPr>
                <w:rFonts w:cs="Arial"/>
                <w:sz w:val="24"/>
                <w:szCs w:val="24"/>
              </w:rPr>
              <w:t>The Committee is requested to review and approve the County Council’s Statement of Accounts for 201</w:t>
            </w:r>
            <w:r w:rsidR="00A46AC1">
              <w:rPr>
                <w:rFonts w:cs="Arial"/>
                <w:sz w:val="24"/>
                <w:szCs w:val="24"/>
              </w:rPr>
              <w:t>3</w:t>
            </w:r>
            <w:r w:rsidRPr="00755241">
              <w:rPr>
                <w:rFonts w:cs="Arial"/>
                <w:sz w:val="24"/>
                <w:szCs w:val="24"/>
              </w:rPr>
              <w:t>/1</w:t>
            </w:r>
            <w:r w:rsidR="00A46AC1">
              <w:rPr>
                <w:rFonts w:cs="Arial"/>
                <w:sz w:val="24"/>
                <w:szCs w:val="24"/>
              </w:rPr>
              <w:t>4</w:t>
            </w:r>
            <w:r w:rsidRPr="00755241">
              <w:rPr>
                <w:rFonts w:cs="Arial"/>
                <w:sz w:val="24"/>
                <w:szCs w:val="24"/>
              </w:rPr>
              <w:t xml:space="preserve"> and the Chair is requested to sign the copy of the Statement tabled at the meeting. </w:t>
            </w:r>
          </w:p>
          <w:p w:rsidR="00D55609" w:rsidRPr="00755241" w:rsidRDefault="00D55609">
            <w:pPr>
              <w:rPr>
                <w:rFonts w:cs="Arial"/>
                <w:sz w:val="24"/>
                <w:szCs w:val="24"/>
              </w:rPr>
            </w:pPr>
          </w:p>
        </w:tc>
      </w:tr>
    </w:tbl>
    <w:p w:rsidR="00D55609" w:rsidRPr="00755241" w:rsidRDefault="00D55609">
      <w:pPr>
        <w:pStyle w:val="Header"/>
        <w:rPr>
          <w:rFonts w:cs="Arial"/>
          <w:sz w:val="24"/>
          <w:szCs w:val="24"/>
        </w:rPr>
      </w:pPr>
    </w:p>
    <w:p w:rsidR="00D55609" w:rsidRPr="00755241" w:rsidRDefault="00D55609" w:rsidP="00DE2706">
      <w:pPr>
        <w:pStyle w:val="ListParagraph"/>
        <w:numPr>
          <w:ilvl w:val="0"/>
          <w:numId w:val="36"/>
        </w:numPr>
        <w:jc w:val="both"/>
        <w:rPr>
          <w:b/>
        </w:rPr>
      </w:pPr>
      <w:r w:rsidRPr="00755241">
        <w:rPr>
          <w:b/>
        </w:rPr>
        <w:t>Background and Advice</w:t>
      </w:r>
    </w:p>
    <w:p w:rsidR="00D55609" w:rsidRPr="00755241" w:rsidRDefault="00D55609" w:rsidP="00AE2D6F">
      <w:pPr>
        <w:jc w:val="both"/>
        <w:rPr>
          <w:rFonts w:cs="Arial"/>
          <w:sz w:val="24"/>
          <w:szCs w:val="24"/>
        </w:rPr>
      </w:pPr>
    </w:p>
    <w:p w:rsidR="00D55609" w:rsidRPr="00755241" w:rsidRDefault="00D55609" w:rsidP="00700BD2">
      <w:pPr>
        <w:rPr>
          <w:rFonts w:cs="Arial"/>
          <w:sz w:val="24"/>
          <w:szCs w:val="24"/>
        </w:rPr>
      </w:pPr>
      <w:r w:rsidRPr="00755241">
        <w:rPr>
          <w:rFonts w:cs="Arial"/>
          <w:sz w:val="24"/>
          <w:szCs w:val="24"/>
        </w:rPr>
        <w:t>The County Council has delegated the approval of the Council’s Statement of Accounts to this Committee.</w:t>
      </w:r>
    </w:p>
    <w:p w:rsidR="00D55609" w:rsidRPr="00755241" w:rsidRDefault="00D55609" w:rsidP="00B443EB">
      <w:pPr>
        <w:spacing w:before="120" w:after="120"/>
        <w:rPr>
          <w:rFonts w:cs="Arial"/>
          <w:sz w:val="24"/>
          <w:szCs w:val="24"/>
        </w:rPr>
      </w:pPr>
      <w:r w:rsidRPr="00755241">
        <w:rPr>
          <w:rFonts w:cs="Arial"/>
          <w:sz w:val="24"/>
          <w:szCs w:val="24"/>
        </w:rPr>
        <w:t>The regulations governing the production of the annua</w:t>
      </w:r>
      <w:r w:rsidR="00A46AC1">
        <w:rPr>
          <w:rFonts w:cs="Arial"/>
          <w:sz w:val="24"/>
          <w:szCs w:val="24"/>
        </w:rPr>
        <w:t>l accounts require that the 2013/14</w:t>
      </w:r>
      <w:r w:rsidRPr="00755241">
        <w:rPr>
          <w:rFonts w:cs="Arial"/>
          <w:sz w:val="24"/>
          <w:szCs w:val="24"/>
        </w:rPr>
        <w:t xml:space="preserve"> accounts should be approved on or before the 30th September 201</w:t>
      </w:r>
      <w:r w:rsidR="00A46AC1">
        <w:rPr>
          <w:rFonts w:cs="Arial"/>
          <w:sz w:val="24"/>
          <w:szCs w:val="24"/>
        </w:rPr>
        <w:t>4</w:t>
      </w:r>
      <w:r w:rsidRPr="00755241">
        <w:rPr>
          <w:rFonts w:cs="Arial"/>
          <w:sz w:val="24"/>
          <w:szCs w:val="24"/>
        </w:rPr>
        <w:t xml:space="preserve">. </w:t>
      </w:r>
    </w:p>
    <w:p w:rsidR="00D55609" w:rsidRPr="00755241" w:rsidRDefault="00D55609" w:rsidP="00B443EB">
      <w:pPr>
        <w:rPr>
          <w:rFonts w:cs="Arial"/>
          <w:sz w:val="24"/>
          <w:szCs w:val="24"/>
        </w:rPr>
      </w:pPr>
      <w:r w:rsidRPr="00755241">
        <w:rPr>
          <w:rFonts w:cs="Arial"/>
          <w:sz w:val="24"/>
          <w:szCs w:val="24"/>
        </w:rPr>
        <w:t>This report summarises the process of preparation and the main points of the Statement of Accounts for 201</w:t>
      </w:r>
      <w:r w:rsidR="00A46AC1">
        <w:rPr>
          <w:rFonts w:cs="Arial"/>
          <w:sz w:val="24"/>
          <w:szCs w:val="24"/>
        </w:rPr>
        <w:t>3</w:t>
      </w:r>
      <w:r w:rsidRPr="00755241">
        <w:rPr>
          <w:rFonts w:cs="Arial"/>
          <w:sz w:val="24"/>
          <w:szCs w:val="24"/>
        </w:rPr>
        <w:t>/1</w:t>
      </w:r>
      <w:r w:rsidR="00A46AC1">
        <w:rPr>
          <w:rFonts w:cs="Arial"/>
          <w:sz w:val="24"/>
          <w:szCs w:val="24"/>
        </w:rPr>
        <w:t>4</w:t>
      </w:r>
      <w:r w:rsidRPr="00755241">
        <w:rPr>
          <w:rFonts w:cs="Arial"/>
          <w:sz w:val="24"/>
          <w:szCs w:val="24"/>
        </w:rPr>
        <w:t>; the statement itself is attached as Appendix ‘A’.</w:t>
      </w:r>
    </w:p>
    <w:p w:rsidR="00D55609" w:rsidRPr="00755241" w:rsidRDefault="00D55609" w:rsidP="00AE2D6F">
      <w:pPr>
        <w:jc w:val="both"/>
        <w:rPr>
          <w:rFonts w:cs="Arial"/>
          <w:b/>
          <w:sz w:val="24"/>
          <w:szCs w:val="24"/>
        </w:rPr>
      </w:pPr>
    </w:p>
    <w:p w:rsidR="00D55609" w:rsidRPr="00755241" w:rsidRDefault="00D55609" w:rsidP="00AE2D6F">
      <w:pPr>
        <w:jc w:val="both"/>
        <w:rPr>
          <w:rFonts w:cs="Arial"/>
          <w:b/>
          <w:sz w:val="24"/>
          <w:szCs w:val="24"/>
        </w:rPr>
      </w:pPr>
    </w:p>
    <w:p w:rsidR="00D55609" w:rsidRPr="00755241" w:rsidRDefault="00D55609" w:rsidP="00AE2D6F">
      <w:pPr>
        <w:jc w:val="both"/>
        <w:rPr>
          <w:rFonts w:cs="Arial"/>
          <w:b/>
          <w:sz w:val="24"/>
          <w:szCs w:val="24"/>
        </w:rPr>
      </w:pPr>
    </w:p>
    <w:p w:rsidR="00D55609" w:rsidRPr="00755241" w:rsidRDefault="00D55609" w:rsidP="00AE2D6F">
      <w:pPr>
        <w:jc w:val="both"/>
        <w:rPr>
          <w:rFonts w:cs="Arial"/>
          <w:b/>
          <w:sz w:val="24"/>
          <w:szCs w:val="24"/>
        </w:rPr>
      </w:pPr>
    </w:p>
    <w:p w:rsidR="00D55609" w:rsidRPr="00755241" w:rsidRDefault="00D55609" w:rsidP="00AE2D6F">
      <w:pPr>
        <w:jc w:val="both"/>
        <w:rPr>
          <w:rFonts w:cs="Arial"/>
          <w:b/>
          <w:sz w:val="24"/>
          <w:szCs w:val="24"/>
        </w:rPr>
      </w:pPr>
    </w:p>
    <w:p w:rsidR="00D55609" w:rsidRPr="00755241" w:rsidRDefault="00D55609" w:rsidP="00DE2706">
      <w:pPr>
        <w:pStyle w:val="ListParagraph"/>
        <w:numPr>
          <w:ilvl w:val="0"/>
          <w:numId w:val="36"/>
        </w:numPr>
        <w:jc w:val="both"/>
        <w:rPr>
          <w:b/>
        </w:rPr>
      </w:pPr>
      <w:r w:rsidRPr="00755241">
        <w:rPr>
          <w:b/>
        </w:rPr>
        <w:lastRenderedPageBreak/>
        <w:t>Preparation of the Statement</w:t>
      </w:r>
    </w:p>
    <w:p w:rsidR="00D55609" w:rsidRPr="00755241" w:rsidRDefault="00D55609" w:rsidP="00591965">
      <w:pPr>
        <w:pStyle w:val="BodyTextIndent"/>
        <w:ind w:left="0"/>
        <w:jc w:val="both"/>
        <w:rPr>
          <w:rFonts w:cs="Arial"/>
          <w:szCs w:val="24"/>
        </w:rPr>
      </w:pPr>
    </w:p>
    <w:p w:rsidR="00D55609" w:rsidRPr="00755241" w:rsidRDefault="00D55609" w:rsidP="00B443EB">
      <w:pPr>
        <w:pStyle w:val="BodyTextIndent"/>
        <w:ind w:left="0"/>
        <w:rPr>
          <w:rFonts w:cs="Arial"/>
          <w:szCs w:val="24"/>
        </w:rPr>
      </w:pPr>
      <w:r w:rsidRPr="00755241">
        <w:rPr>
          <w:rFonts w:cs="Arial"/>
          <w:szCs w:val="24"/>
        </w:rPr>
        <w:t>The Statement of Accounts has been prepared in accordance with the Accounting Code of Practice issued by the Chartered Institute of Public Finance and Accountancy (CIPFA).</w:t>
      </w:r>
    </w:p>
    <w:p w:rsidR="00D55609" w:rsidRPr="00755241" w:rsidRDefault="00D55609" w:rsidP="00B443EB">
      <w:pPr>
        <w:pStyle w:val="BodyTextIndent"/>
        <w:ind w:left="0"/>
        <w:rPr>
          <w:rFonts w:cs="Arial"/>
          <w:szCs w:val="24"/>
        </w:rPr>
      </w:pPr>
    </w:p>
    <w:p w:rsidR="00D55609" w:rsidRPr="00755241" w:rsidRDefault="00D55609" w:rsidP="00207EDC">
      <w:pPr>
        <w:pStyle w:val="BodyTextIndent"/>
        <w:ind w:left="0"/>
        <w:rPr>
          <w:rFonts w:cs="Arial"/>
          <w:szCs w:val="24"/>
        </w:rPr>
      </w:pPr>
      <w:r w:rsidRPr="00755241">
        <w:rPr>
          <w:rFonts w:cs="Arial"/>
          <w:szCs w:val="24"/>
        </w:rPr>
        <w:t xml:space="preserve">A number of accounting adjustments agreed with the external auditor (shown in the Auditor's Audit Findings report in a separate item on this agenda) are reflected within the statement. </w:t>
      </w:r>
    </w:p>
    <w:p w:rsidR="00D55609" w:rsidRPr="00755241" w:rsidRDefault="00D55609" w:rsidP="003937EC">
      <w:pPr>
        <w:rPr>
          <w:rFonts w:cs="Arial"/>
          <w:sz w:val="24"/>
          <w:szCs w:val="24"/>
        </w:rPr>
      </w:pPr>
    </w:p>
    <w:p w:rsidR="00D55609" w:rsidRPr="00755241" w:rsidRDefault="00D55609" w:rsidP="00DE2706">
      <w:pPr>
        <w:pStyle w:val="Heading1"/>
        <w:numPr>
          <w:ilvl w:val="0"/>
          <w:numId w:val="36"/>
        </w:numPr>
        <w:jc w:val="both"/>
        <w:rPr>
          <w:rFonts w:cs="Arial"/>
          <w:szCs w:val="24"/>
        </w:rPr>
      </w:pPr>
      <w:r w:rsidRPr="00755241">
        <w:rPr>
          <w:rFonts w:cs="Arial"/>
          <w:szCs w:val="24"/>
        </w:rPr>
        <w:t>Main Components of the Statement</w:t>
      </w:r>
    </w:p>
    <w:p w:rsidR="00D55609" w:rsidRPr="00755241" w:rsidRDefault="00D55609" w:rsidP="00AE2D6F">
      <w:pPr>
        <w:jc w:val="both"/>
        <w:rPr>
          <w:rFonts w:cs="Arial"/>
          <w:sz w:val="24"/>
          <w:szCs w:val="24"/>
        </w:rPr>
      </w:pPr>
    </w:p>
    <w:p w:rsidR="00D55609" w:rsidRPr="00755241" w:rsidRDefault="00D55609" w:rsidP="00B443EB">
      <w:pPr>
        <w:rPr>
          <w:rFonts w:cs="Arial"/>
          <w:sz w:val="24"/>
          <w:szCs w:val="24"/>
        </w:rPr>
      </w:pPr>
      <w:r w:rsidRPr="00755241">
        <w:rPr>
          <w:rFonts w:cs="Arial"/>
          <w:sz w:val="24"/>
          <w:szCs w:val="24"/>
        </w:rPr>
        <w:t xml:space="preserve">The table immediately below sets out the main component parts of the Statement and their purpose. Following the table is a commentary on the key issues from the Statement. </w:t>
      </w:r>
    </w:p>
    <w:p w:rsidR="00D55609" w:rsidRPr="00755241" w:rsidRDefault="00D55609" w:rsidP="00AE2D6F">
      <w:pPr>
        <w:jc w:val="both"/>
        <w:rPr>
          <w:rFonts w:cs="Arial"/>
          <w:sz w:val="24"/>
          <w:szCs w:val="24"/>
          <w:highlight w:val="green"/>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68"/>
        <w:gridCol w:w="1080"/>
        <w:gridCol w:w="4680"/>
      </w:tblGrid>
      <w:tr w:rsidR="00D55609" w:rsidRPr="00755241">
        <w:tc>
          <w:tcPr>
            <w:tcW w:w="3168" w:type="dxa"/>
            <w:tcBorders>
              <w:top w:val="single" w:sz="6" w:space="0" w:color="auto"/>
            </w:tcBorders>
          </w:tcPr>
          <w:p w:rsidR="00D55609" w:rsidRPr="00755241" w:rsidRDefault="00D55609" w:rsidP="00A15036">
            <w:pPr>
              <w:jc w:val="center"/>
              <w:rPr>
                <w:rFonts w:cs="Arial"/>
                <w:sz w:val="24"/>
                <w:szCs w:val="24"/>
              </w:rPr>
            </w:pPr>
            <w:r w:rsidRPr="00755241">
              <w:rPr>
                <w:rFonts w:cs="Arial"/>
                <w:sz w:val="24"/>
                <w:szCs w:val="24"/>
              </w:rPr>
              <w:t>ITEM</w:t>
            </w:r>
          </w:p>
          <w:p w:rsidR="00D55609" w:rsidRPr="00755241" w:rsidRDefault="00D55609" w:rsidP="00A15036">
            <w:pPr>
              <w:jc w:val="center"/>
              <w:rPr>
                <w:rFonts w:cs="Arial"/>
                <w:sz w:val="24"/>
                <w:szCs w:val="24"/>
              </w:rPr>
            </w:pPr>
          </w:p>
        </w:tc>
        <w:tc>
          <w:tcPr>
            <w:tcW w:w="1080" w:type="dxa"/>
            <w:tcBorders>
              <w:top w:val="single" w:sz="6" w:space="0" w:color="auto"/>
            </w:tcBorders>
          </w:tcPr>
          <w:p w:rsidR="00D55609" w:rsidRPr="00755241" w:rsidRDefault="00D55609" w:rsidP="00A15036">
            <w:pPr>
              <w:jc w:val="center"/>
              <w:rPr>
                <w:rFonts w:cs="Arial"/>
                <w:sz w:val="24"/>
                <w:szCs w:val="24"/>
              </w:rPr>
            </w:pPr>
            <w:r w:rsidRPr="00755241">
              <w:rPr>
                <w:rFonts w:cs="Arial"/>
                <w:sz w:val="24"/>
                <w:szCs w:val="24"/>
              </w:rPr>
              <w:t>PAGE</w:t>
            </w:r>
          </w:p>
        </w:tc>
        <w:tc>
          <w:tcPr>
            <w:tcW w:w="4680" w:type="dxa"/>
            <w:tcBorders>
              <w:top w:val="single" w:sz="6" w:space="0" w:color="auto"/>
            </w:tcBorders>
          </w:tcPr>
          <w:p w:rsidR="00D55609" w:rsidRPr="00755241" w:rsidRDefault="00D55609" w:rsidP="00A15036">
            <w:pPr>
              <w:jc w:val="center"/>
              <w:rPr>
                <w:rFonts w:cs="Arial"/>
                <w:sz w:val="24"/>
                <w:szCs w:val="24"/>
              </w:rPr>
            </w:pPr>
            <w:r w:rsidRPr="00755241">
              <w:rPr>
                <w:rFonts w:cs="Arial"/>
                <w:sz w:val="24"/>
                <w:szCs w:val="24"/>
              </w:rPr>
              <w:t>BRIEF EXPLANATION</w:t>
            </w:r>
          </w:p>
        </w:tc>
      </w:tr>
      <w:tr w:rsidR="00D55609" w:rsidRPr="00755241">
        <w:trPr>
          <w:trHeight w:val="1665"/>
        </w:trPr>
        <w:tc>
          <w:tcPr>
            <w:tcW w:w="3168" w:type="dxa"/>
            <w:tcBorders>
              <w:bottom w:val="nil"/>
            </w:tcBorders>
          </w:tcPr>
          <w:p w:rsidR="00D55609" w:rsidRPr="00755241" w:rsidRDefault="00D55609" w:rsidP="00A15036">
            <w:pPr>
              <w:rPr>
                <w:rFonts w:cs="Arial"/>
                <w:sz w:val="24"/>
                <w:szCs w:val="24"/>
              </w:rPr>
            </w:pPr>
            <w:r w:rsidRPr="00755241">
              <w:rPr>
                <w:rFonts w:cs="Arial"/>
                <w:sz w:val="24"/>
                <w:szCs w:val="24"/>
              </w:rPr>
              <w:t>Introduction</w:t>
            </w:r>
          </w:p>
        </w:tc>
        <w:tc>
          <w:tcPr>
            <w:tcW w:w="1080" w:type="dxa"/>
            <w:tcBorders>
              <w:bottom w:val="nil"/>
            </w:tcBorders>
          </w:tcPr>
          <w:p w:rsidR="00D55609" w:rsidRPr="00755241" w:rsidRDefault="00D55609" w:rsidP="00A15036">
            <w:pPr>
              <w:jc w:val="center"/>
              <w:rPr>
                <w:rFonts w:cs="Arial"/>
                <w:sz w:val="24"/>
                <w:szCs w:val="24"/>
              </w:rPr>
            </w:pPr>
            <w:r w:rsidRPr="00C36034">
              <w:rPr>
                <w:rFonts w:cs="Arial"/>
                <w:sz w:val="24"/>
                <w:szCs w:val="24"/>
              </w:rPr>
              <w:t>1</w:t>
            </w:r>
          </w:p>
        </w:tc>
        <w:tc>
          <w:tcPr>
            <w:tcW w:w="4680" w:type="dxa"/>
            <w:tcBorders>
              <w:bottom w:val="nil"/>
            </w:tcBorders>
          </w:tcPr>
          <w:p w:rsidR="00D55609" w:rsidRPr="00755241" w:rsidRDefault="00D55609" w:rsidP="00FD7B08">
            <w:pPr>
              <w:spacing w:after="120"/>
              <w:jc w:val="both"/>
              <w:rPr>
                <w:rFonts w:cs="Arial"/>
                <w:sz w:val="24"/>
                <w:szCs w:val="24"/>
              </w:rPr>
            </w:pPr>
            <w:r w:rsidRPr="00755241">
              <w:rPr>
                <w:rFonts w:cs="Arial"/>
                <w:sz w:val="24"/>
                <w:szCs w:val="24"/>
              </w:rPr>
              <w:t>Sets out the financial context in which the authority operates in the year, with a summary of the final end of year position and the outlook for the future. Also notes any changes and significant items in this year’s accounts.</w:t>
            </w:r>
          </w:p>
        </w:tc>
      </w:tr>
      <w:tr w:rsidR="00D55609" w:rsidRPr="00755241">
        <w:trPr>
          <w:trHeight w:val="1080"/>
        </w:trPr>
        <w:tc>
          <w:tcPr>
            <w:tcW w:w="3168" w:type="dxa"/>
            <w:tcBorders>
              <w:top w:val="nil"/>
              <w:left w:val="single" w:sz="2" w:space="0" w:color="auto"/>
              <w:bottom w:val="nil"/>
              <w:right w:val="nil"/>
            </w:tcBorders>
          </w:tcPr>
          <w:p w:rsidR="00D55609" w:rsidRPr="00755241" w:rsidRDefault="00D55609" w:rsidP="00A15036">
            <w:pPr>
              <w:rPr>
                <w:rFonts w:cs="Arial"/>
                <w:sz w:val="24"/>
                <w:szCs w:val="24"/>
              </w:rPr>
            </w:pPr>
            <w:r w:rsidRPr="00755241">
              <w:rPr>
                <w:rFonts w:cs="Arial"/>
                <w:sz w:val="24"/>
                <w:szCs w:val="24"/>
              </w:rPr>
              <w:t xml:space="preserve">Auditor’s Report </w:t>
            </w:r>
          </w:p>
          <w:p w:rsidR="00D55609" w:rsidRPr="00755241" w:rsidRDefault="00D55609" w:rsidP="00A15036">
            <w:pPr>
              <w:rPr>
                <w:rFonts w:cs="Arial"/>
                <w:sz w:val="24"/>
                <w:szCs w:val="24"/>
              </w:rPr>
            </w:pPr>
          </w:p>
        </w:tc>
        <w:tc>
          <w:tcPr>
            <w:tcW w:w="1080" w:type="dxa"/>
            <w:tcBorders>
              <w:top w:val="nil"/>
              <w:left w:val="nil"/>
              <w:bottom w:val="nil"/>
            </w:tcBorders>
          </w:tcPr>
          <w:p w:rsidR="00D55609" w:rsidRPr="00755241" w:rsidRDefault="00C36034" w:rsidP="00B67B31">
            <w:pPr>
              <w:jc w:val="center"/>
              <w:rPr>
                <w:rFonts w:cs="Arial"/>
                <w:sz w:val="24"/>
                <w:szCs w:val="24"/>
              </w:rPr>
            </w:pPr>
            <w:r>
              <w:rPr>
                <w:rFonts w:cs="Arial"/>
                <w:sz w:val="24"/>
                <w:szCs w:val="24"/>
              </w:rPr>
              <w:t>8</w:t>
            </w:r>
          </w:p>
        </w:tc>
        <w:tc>
          <w:tcPr>
            <w:tcW w:w="4680" w:type="dxa"/>
            <w:tcBorders>
              <w:top w:val="nil"/>
              <w:bottom w:val="nil"/>
              <w:right w:val="single" w:sz="2" w:space="0" w:color="auto"/>
            </w:tcBorders>
          </w:tcPr>
          <w:p w:rsidR="00D55609" w:rsidRPr="00755241" w:rsidRDefault="00D55609" w:rsidP="00A46AC1">
            <w:pPr>
              <w:spacing w:after="120"/>
              <w:jc w:val="both"/>
              <w:rPr>
                <w:rFonts w:cs="Arial"/>
                <w:sz w:val="24"/>
                <w:szCs w:val="24"/>
              </w:rPr>
            </w:pPr>
            <w:r w:rsidRPr="00755241">
              <w:rPr>
                <w:rFonts w:cs="Arial"/>
                <w:sz w:val="24"/>
                <w:szCs w:val="24"/>
              </w:rPr>
              <w:t>The external auditor's opinion on our accounts for 201</w:t>
            </w:r>
            <w:r w:rsidR="00A46AC1">
              <w:rPr>
                <w:rFonts w:cs="Arial"/>
                <w:sz w:val="24"/>
                <w:szCs w:val="24"/>
              </w:rPr>
              <w:t>3</w:t>
            </w:r>
            <w:r w:rsidRPr="00755241">
              <w:rPr>
                <w:rFonts w:cs="Arial"/>
                <w:sz w:val="24"/>
                <w:szCs w:val="24"/>
              </w:rPr>
              <w:t>/1</w:t>
            </w:r>
            <w:r w:rsidR="00A46AC1">
              <w:rPr>
                <w:rFonts w:cs="Arial"/>
                <w:sz w:val="24"/>
                <w:szCs w:val="24"/>
              </w:rPr>
              <w:t>4</w:t>
            </w:r>
            <w:r w:rsidRPr="00755241">
              <w:rPr>
                <w:rFonts w:cs="Arial"/>
                <w:sz w:val="24"/>
                <w:szCs w:val="24"/>
              </w:rPr>
              <w:t xml:space="preserve">. </w:t>
            </w:r>
          </w:p>
        </w:tc>
      </w:tr>
      <w:tr w:rsidR="00D55609" w:rsidRPr="00755241">
        <w:trPr>
          <w:trHeight w:val="540"/>
        </w:trPr>
        <w:tc>
          <w:tcPr>
            <w:tcW w:w="3168" w:type="dxa"/>
            <w:tcBorders>
              <w:top w:val="nil"/>
            </w:tcBorders>
          </w:tcPr>
          <w:p w:rsidR="00D55609" w:rsidRPr="00755241" w:rsidRDefault="00D55609" w:rsidP="00A15036">
            <w:pPr>
              <w:rPr>
                <w:rFonts w:cs="Arial"/>
                <w:sz w:val="24"/>
                <w:szCs w:val="24"/>
              </w:rPr>
            </w:pPr>
            <w:r w:rsidRPr="00755241">
              <w:rPr>
                <w:rFonts w:cs="Arial"/>
                <w:sz w:val="24"/>
                <w:szCs w:val="24"/>
              </w:rPr>
              <w:t xml:space="preserve">Statement of Responsibilities </w:t>
            </w:r>
          </w:p>
        </w:tc>
        <w:tc>
          <w:tcPr>
            <w:tcW w:w="1080" w:type="dxa"/>
            <w:tcBorders>
              <w:top w:val="nil"/>
            </w:tcBorders>
          </w:tcPr>
          <w:p w:rsidR="00D55609" w:rsidRPr="00755241" w:rsidRDefault="00D55609" w:rsidP="00B67B31">
            <w:pPr>
              <w:jc w:val="center"/>
              <w:rPr>
                <w:rFonts w:cs="Arial"/>
                <w:sz w:val="24"/>
                <w:szCs w:val="24"/>
              </w:rPr>
            </w:pPr>
            <w:r w:rsidRPr="00C36034">
              <w:rPr>
                <w:rFonts w:cs="Arial"/>
                <w:sz w:val="24"/>
                <w:szCs w:val="24"/>
              </w:rPr>
              <w:t>11</w:t>
            </w:r>
          </w:p>
        </w:tc>
        <w:tc>
          <w:tcPr>
            <w:tcW w:w="4680" w:type="dxa"/>
            <w:tcBorders>
              <w:top w:val="nil"/>
            </w:tcBorders>
          </w:tcPr>
          <w:p w:rsidR="00D55609" w:rsidRPr="00755241" w:rsidRDefault="00D55609" w:rsidP="00E6324C">
            <w:pPr>
              <w:spacing w:after="120"/>
              <w:jc w:val="both"/>
              <w:rPr>
                <w:rFonts w:cs="Arial"/>
                <w:sz w:val="24"/>
                <w:szCs w:val="24"/>
              </w:rPr>
            </w:pPr>
            <w:r w:rsidRPr="00755241">
              <w:rPr>
                <w:rFonts w:cs="Arial"/>
                <w:sz w:val="24"/>
                <w:szCs w:val="24"/>
              </w:rPr>
              <w:t>Sets out the responsibilities of the County Council and the County Treasurer in relation to the production of the Statement of Accounts.</w:t>
            </w:r>
          </w:p>
        </w:tc>
      </w:tr>
      <w:tr w:rsidR="00D55609" w:rsidRPr="00755241">
        <w:trPr>
          <w:trHeight w:val="567"/>
        </w:trPr>
        <w:tc>
          <w:tcPr>
            <w:tcW w:w="3168" w:type="dxa"/>
          </w:tcPr>
          <w:p w:rsidR="00D55609" w:rsidRPr="00755241" w:rsidRDefault="00D55609" w:rsidP="00A15036">
            <w:pPr>
              <w:rPr>
                <w:rFonts w:cs="Arial"/>
                <w:sz w:val="24"/>
                <w:szCs w:val="24"/>
              </w:rPr>
            </w:pPr>
            <w:r w:rsidRPr="00755241">
              <w:rPr>
                <w:rFonts w:cs="Arial"/>
                <w:sz w:val="24"/>
                <w:szCs w:val="24"/>
              </w:rPr>
              <w:t>Annual Governance Statement</w:t>
            </w:r>
          </w:p>
        </w:tc>
        <w:tc>
          <w:tcPr>
            <w:tcW w:w="1080" w:type="dxa"/>
          </w:tcPr>
          <w:p w:rsidR="00D55609" w:rsidRPr="00755241" w:rsidRDefault="00D55609" w:rsidP="00B67B31">
            <w:pPr>
              <w:jc w:val="center"/>
              <w:rPr>
                <w:rFonts w:cs="Arial"/>
                <w:sz w:val="24"/>
                <w:szCs w:val="24"/>
              </w:rPr>
            </w:pPr>
            <w:r w:rsidRPr="00C36034">
              <w:rPr>
                <w:rFonts w:cs="Arial"/>
                <w:sz w:val="24"/>
                <w:szCs w:val="24"/>
              </w:rPr>
              <w:t>12</w:t>
            </w:r>
          </w:p>
        </w:tc>
        <w:tc>
          <w:tcPr>
            <w:tcW w:w="4680" w:type="dxa"/>
          </w:tcPr>
          <w:p w:rsidR="00D55609" w:rsidRPr="00755241" w:rsidRDefault="00D55609" w:rsidP="00846F9A">
            <w:pPr>
              <w:spacing w:after="120"/>
              <w:jc w:val="both"/>
              <w:rPr>
                <w:rFonts w:cs="Arial"/>
                <w:sz w:val="24"/>
                <w:szCs w:val="24"/>
              </w:rPr>
            </w:pPr>
            <w:r w:rsidRPr="00755241">
              <w:rPr>
                <w:rFonts w:cs="Arial"/>
                <w:sz w:val="24"/>
                <w:szCs w:val="24"/>
              </w:rPr>
              <w:t>Sets out assurances on our governance arrangements and the way we manage our affairs.</w:t>
            </w:r>
          </w:p>
        </w:tc>
      </w:tr>
      <w:tr w:rsidR="00D55609" w:rsidRPr="00755241">
        <w:tc>
          <w:tcPr>
            <w:tcW w:w="3168" w:type="dxa"/>
          </w:tcPr>
          <w:p w:rsidR="00D55609" w:rsidRPr="00755241" w:rsidRDefault="00D55609" w:rsidP="00A15036">
            <w:pPr>
              <w:rPr>
                <w:rFonts w:cs="Arial"/>
                <w:sz w:val="24"/>
                <w:szCs w:val="24"/>
              </w:rPr>
            </w:pPr>
            <w:r w:rsidRPr="00755241">
              <w:rPr>
                <w:rFonts w:cs="Arial"/>
                <w:sz w:val="24"/>
                <w:szCs w:val="24"/>
              </w:rPr>
              <w:t>Movement in Reserves</w:t>
            </w:r>
          </w:p>
          <w:p w:rsidR="00D55609" w:rsidRPr="00755241" w:rsidRDefault="00D55609" w:rsidP="00A15036">
            <w:pPr>
              <w:rPr>
                <w:rFonts w:cs="Arial"/>
                <w:sz w:val="24"/>
                <w:szCs w:val="24"/>
              </w:rPr>
            </w:pPr>
            <w:r w:rsidRPr="00755241">
              <w:rPr>
                <w:rFonts w:cs="Arial"/>
                <w:sz w:val="24"/>
                <w:szCs w:val="24"/>
              </w:rPr>
              <w:t>Statement</w:t>
            </w:r>
          </w:p>
          <w:p w:rsidR="00D55609" w:rsidRPr="00755241" w:rsidRDefault="00D55609" w:rsidP="00A15036">
            <w:pPr>
              <w:rPr>
                <w:rFonts w:cs="Arial"/>
                <w:sz w:val="24"/>
                <w:szCs w:val="24"/>
              </w:rPr>
            </w:pPr>
          </w:p>
          <w:p w:rsidR="00D55609" w:rsidRPr="00755241" w:rsidRDefault="00D55609" w:rsidP="00A15036">
            <w:pPr>
              <w:rPr>
                <w:rFonts w:cs="Arial"/>
                <w:sz w:val="24"/>
                <w:szCs w:val="24"/>
              </w:rPr>
            </w:pPr>
          </w:p>
          <w:p w:rsidR="00D55609" w:rsidRPr="00755241" w:rsidRDefault="00D55609" w:rsidP="004B0A6D">
            <w:pPr>
              <w:rPr>
                <w:rFonts w:cs="Arial"/>
                <w:sz w:val="24"/>
                <w:szCs w:val="24"/>
              </w:rPr>
            </w:pPr>
            <w:r w:rsidRPr="00755241">
              <w:rPr>
                <w:rFonts w:cs="Arial"/>
                <w:sz w:val="24"/>
                <w:szCs w:val="24"/>
              </w:rPr>
              <w:t xml:space="preserve">Comprehensive Income and Expenditure Statement </w:t>
            </w:r>
          </w:p>
        </w:tc>
        <w:tc>
          <w:tcPr>
            <w:tcW w:w="1080" w:type="dxa"/>
          </w:tcPr>
          <w:p w:rsidR="00D55609" w:rsidRPr="00755241" w:rsidRDefault="00C36034" w:rsidP="00B6403D">
            <w:pPr>
              <w:jc w:val="center"/>
              <w:rPr>
                <w:rFonts w:cs="Arial"/>
                <w:sz w:val="24"/>
                <w:szCs w:val="24"/>
              </w:rPr>
            </w:pPr>
            <w:r>
              <w:rPr>
                <w:rFonts w:cs="Arial"/>
                <w:sz w:val="24"/>
                <w:szCs w:val="24"/>
              </w:rPr>
              <w:t>21</w:t>
            </w:r>
          </w:p>
          <w:p w:rsidR="00D55609" w:rsidRPr="00755241" w:rsidRDefault="00D55609" w:rsidP="00B6403D">
            <w:pPr>
              <w:jc w:val="center"/>
              <w:rPr>
                <w:rFonts w:cs="Arial"/>
                <w:sz w:val="24"/>
                <w:szCs w:val="24"/>
              </w:rPr>
            </w:pPr>
          </w:p>
          <w:p w:rsidR="00D55609" w:rsidRPr="00755241" w:rsidRDefault="00D55609" w:rsidP="00B6403D">
            <w:pPr>
              <w:jc w:val="center"/>
              <w:rPr>
                <w:rFonts w:cs="Arial"/>
                <w:sz w:val="24"/>
                <w:szCs w:val="24"/>
              </w:rPr>
            </w:pPr>
          </w:p>
          <w:p w:rsidR="00D55609" w:rsidRPr="00755241" w:rsidRDefault="00D55609" w:rsidP="00B6403D">
            <w:pPr>
              <w:jc w:val="center"/>
              <w:rPr>
                <w:rFonts w:cs="Arial"/>
                <w:sz w:val="24"/>
                <w:szCs w:val="24"/>
              </w:rPr>
            </w:pPr>
          </w:p>
          <w:p w:rsidR="00D55609" w:rsidRPr="00755241" w:rsidRDefault="00C36034" w:rsidP="00B67B31">
            <w:pPr>
              <w:jc w:val="center"/>
              <w:rPr>
                <w:rFonts w:cs="Arial"/>
                <w:sz w:val="24"/>
                <w:szCs w:val="24"/>
              </w:rPr>
            </w:pPr>
            <w:r>
              <w:rPr>
                <w:rFonts w:cs="Arial"/>
                <w:sz w:val="24"/>
                <w:szCs w:val="24"/>
              </w:rPr>
              <w:t>23</w:t>
            </w:r>
          </w:p>
        </w:tc>
        <w:tc>
          <w:tcPr>
            <w:tcW w:w="4680" w:type="dxa"/>
          </w:tcPr>
          <w:p w:rsidR="00D55609" w:rsidRPr="00755241" w:rsidRDefault="00D55609" w:rsidP="002E2333">
            <w:pPr>
              <w:spacing w:after="120"/>
              <w:jc w:val="both"/>
              <w:rPr>
                <w:rFonts w:cs="Arial"/>
                <w:sz w:val="24"/>
                <w:szCs w:val="24"/>
              </w:rPr>
            </w:pPr>
            <w:r w:rsidRPr="00755241">
              <w:rPr>
                <w:rFonts w:cs="Arial"/>
                <w:sz w:val="24"/>
                <w:szCs w:val="24"/>
              </w:rPr>
              <w:t>Provides details of the movement in reserves held by the authority.</w:t>
            </w:r>
          </w:p>
          <w:p w:rsidR="00D55609" w:rsidRPr="00755241" w:rsidRDefault="00D55609" w:rsidP="002E2333">
            <w:pPr>
              <w:spacing w:after="120"/>
              <w:jc w:val="both"/>
              <w:rPr>
                <w:rFonts w:cs="Arial"/>
                <w:sz w:val="24"/>
                <w:szCs w:val="24"/>
              </w:rPr>
            </w:pPr>
          </w:p>
          <w:p w:rsidR="00D55609" w:rsidRPr="00755241" w:rsidRDefault="00D55609" w:rsidP="001F12B8">
            <w:pPr>
              <w:spacing w:after="120"/>
              <w:jc w:val="both"/>
              <w:rPr>
                <w:rFonts w:cs="Arial"/>
                <w:sz w:val="24"/>
                <w:szCs w:val="24"/>
              </w:rPr>
            </w:pPr>
            <w:r w:rsidRPr="00755241">
              <w:rPr>
                <w:rFonts w:cs="Arial"/>
                <w:sz w:val="24"/>
                <w:szCs w:val="24"/>
              </w:rPr>
              <w:t xml:space="preserve">A summary of the revenue expenditure and income of the Council, analysed by service in accordance with the Code. This statement consolidates all gains and losses experienced by the authority during the financial year.  </w:t>
            </w:r>
          </w:p>
        </w:tc>
      </w:tr>
      <w:tr w:rsidR="00D55609" w:rsidRPr="00755241">
        <w:tc>
          <w:tcPr>
            <w:tcW w:w="3168" w:type="dxa"/>
          </w:tcPr>
          <w:p w:rsidR="00D55609" w:rsidRPr="00755241" w:rsidRDefault="00D55609" w:rsidP="00A15036">
            <w:pPr>
              <w:rPr>
                <w:rFonts w:cs="Arial"/>
                <w:sz w:val="24"/>
                <w:szCs w:val="24"/>
              </w:rPr>
            </w:pPr>
            <w:r w:rsidRPr="00755241">
              <w:rPr>
                <w:rFonts w:cs="Arial"/>
                <w:sz w:val="24"/>
                <w:szCs w:val="24"/>
              </w:rPr>
              <w:t>Balance Sheet</w:t>
            </w:r>
          </w:p>
        </w:tc>
        <w:tc>
          <w:tcPr>
            <w:tcW w:w="1080" w:type="dxa"/>
          </w:tcPr>
          <w:p w:rsidR="00D55609" w:rsidRPr="00755241" w:rsidRDefault="00C36034">
            <w:pPr>
              <w:jc w:val="center"/>
              <w:rPr>
                <w:rFonts w:cs="Arial"/>
                <w:sz w:val="24"/>
                <w:szCs w:val="24"/>
              </w:rPr>
            </w:pPr>
            <w:r>
              <w:rPr>
                <w:rFonts w:cs="Arial"/>
                <w:sz w:val="24"/>
                <w:szCs w:val="24"/>
              </w:rPr>
              <w:t>25</w:t>
            </w:r>
          </w:p>
        </w:tc>
        <w:tc>
          <w:tcPr>
            <w:tcW w:w="4680" w:type="dxa"/>
          </w:tcPr>
          <w:p w:rsidR="00D55609" w:rsidRPr="00755241" w:rsidRDefault="00D55609" w:rsidP="00A46AC1">
            <w:pPr>
              <w:spacing w:after="120"/>
              <w:jc w:val="both"/>
              <w:rPr>
                <w:rFonts w:cs="Arial"/>
                <w:sz w:val="24"/>
                <w:szCs w:val="24"/>
              </w:rPr>
            </w:pPr>
            <w:r w:rsidRPr="00755241">
              <w:rPr>
                <w:rFonts w:cs="Arial"/>
                <w:sz w:val="24"/>
                <w:szCs w:val="24"/>
              </w:rPr>
              <w:t>Our assets and liabilities at 31 March 201</w:t>
            </w:r>
            <w:r w:rsidR="00A46AC1">
              <w:rPr>
                <w:rFonts w:cs="Arial"/>
                <w:sz w:val="24"/>
                <w:szCs w:val="24"/>
              </w:rPr>
              <w:t>3</w:t>
            </w:r>
            <w:r w:rsidRPr="00755241">
              <w:rPr>
                <w:rFonts w:cs="Arial"/>
                <w:sz w:val="24"/>
                <w:szCs w:val="24"/>
              </w:rPr>
              <w:t>, 31</w:t>
            </w:r>
            <w:r w:rsidRPr="00755241">
              <w:rPr>
                <w:rFonts w:cs="Arial"/>
                <w:sz w:val="24"/>
                <w:szCs w:val="24"/>
                <w:vertAlign w:val="superscript"/>
              </w:rPr>
              <w:t>st</w:t>
            </w:r>
            <w:r w:rsidRPr="00755241">
              <w:rPr>
                <w:rFonts w:cs="Arial"/>
                <w:sz w:val="24"/>
                <w:szCs w:val="24"/>
              </w:rPr>
              <w:t xml:space="preserve"> March 201</w:t>
            </w:r>
            <w:r w:rsidR="00A46AC1">
              <w:rPr>
                <w:rFonts w:cs="Arial"/>
                <w:sz w:val="24"/>
                <w:szCs w:val="24"/>
              </w:rPr>
              <w:t>4</w:t>
            </w:r>
            <w:r w:rsidRPr="00755241">
              <w:rPr>
                <w:rFonts w:cs="Arial"/>
                <w:sz w:val="24"/>
                <w:szCs w:val="24"/>
              </w:rPr>
              <w:t>, and how these are funded.</w:t>
            </w:r>
          </w:p>
        </w:tc>
      </w:tr>
      <w:tr w:rsidR="00D55609" w:rsidRPr="00755241">
        <w:tc>
          <w:tcPr>
            <w:tcW w:w="3168" w:type="dxa"/>
          </w:tcPr>
          <w:p w:rsidR="00D55609" w:rsidRPr="00755241" w:rsidRDefault="00D55609" w:rsidP="00A15036">
            <w:pPr>
              <w:tabs>
                <w:tab w:val="center" w:pos="4153"/>
                <w:tab w:val="right" w:pos="8306"/>
              </w:tabs>
              <w:rPr>
                <w:rFonts w:cs="Arial"/>
                <w:sz w:val="24"/>
                <w:szCs w:val="24"/>
              </w:rPr>
            </w:pPr>
            <w:r w:rsidRPr="00755241">
              <w:rPr>
                <w:rFonts w:cs="Arial"/>
                <w:sz w:val="24"/>
                <w:szCs w:val="24"/>
              </w:rPr>
              <w:lastRenderedPageBreak/>
              <w:t>Cash Flow Statement</w:t>
            </w:r>
          </w:p>
        </w:tc>
        <w:tc>
          <w:tcPr>
            <w:tcW w:w="1080" w:type="dxa"/>
          </w:tcPr>
          <w:p w:rsidR="00D55609" w:rsidRPr="00A46AC1" w:rsidRDefault="00C36034" w:rsidP="00B67B31">
            <w:pPr>
              <w:tabs>
                <w:tab w:val="center" w:pos="4153"/>
                <w:tab w:val="right" w:pos="8306"/>
              </w:tabs>
              <w:jc w:val="center"/>
              <w:rPr>
                <w:rFonts w:cs="Arial"/>
                <w:sz w:val="24"/>
                <w:szCs w:val="24"/>
                <w:highlight w:val="yellow"/>
              </w:rPr>
            </w:pPr>
            <w:r w:rsidRPr="00C36034">
              <w:rPr>
                <w:rFonts w:cs="Arial"/>
                <w:sz w:val="24"/>
                <w:szCs w:val="24"/>
              </w:rPr>
              <w:t>27</w:t>
            </w:r>
          </w:p>
        </w:tc>
        <w:tc>
          <w:tcPr>
            <w:tcW w:w="4680" w:type="dxa"/>
          </w:tcPr>
          <w:p w:rsidR="00D55609" w:rsidRPr="00755241" w:rsidRDefault="00D55609" w:rsidP="00FD7B08">
            <w:pPr>
              <w:tabs>
                <w:tab w:val="center" w:pos="4153"/>
                <w:tab w:val="right" w:pos="8306"/>
              </w:tabs>
              <w:spacing w:after="120"/>
              <w:jc w:val="both"/>
              <w:rPr>
                <w:rFonts w:cs="Arial"/>
                <w:sz w:val="24"/>
                <w:szCs w:val="24"/>
              </w:rPr>
            </w:pPr>
            <w:r w:rsidRPr="00755241">
              <w:rPr>
                <w:rFonts w:cs="Arial"/>
                <w:sz w:val="24"/>
                <w:szCs w:val="24"/>
              </w:rPr>
              <w:t>An analysis of revenue and capital cash movements during the year.</w:t>
            </w:r>
          </w:p>
        </w:tc>
      </w:tr>
      <w:tr w:rsidR="00D55609" w:rsidRPr="00755241">
        <w:trPr>
          <w:cantSplit/>
        </w:trPr>
        <w:tc>
          <w:tcPr>
            <w:tcW w:w="3168" w:type="dxa"/>
          </w:tcPr>
          <w:p w:rsidR="00D55609" w:rsidRPr="00755241" w:rsidRDefault="00D55609" w:rsidP="00DE645F">
            <w:pPr>
              <w:tabs>
                <w:tab w:val="center" w:pos="4153"/>
                <w:tab w:val="right" w:pos="8306"/>
              </w:tabs>
              <w:rPr>
                <w:rFonts w:cs="Arial"/>
                <w:sz w:val="24"/>
                <w:szCs w:val="24"/>
              </w:rPr>
            </w:pPr>
            <w:r w:rsidRPr="00755241">
              <w:rPr>
                <w:rFonts w:cs="Arial"/>
                <w:sz w:val="24"/>
                <w:szCs w:val="24"/>
              </w:rPr>
              <w:t>Notes</w:t>
            </w:r>
          </w:p>
        </w:tc>
        <w:tc>
          <w:tcPr>
            <w:tcW w:w="1080" w:type="dxa"/>
          </w:tcPr>
          <w:p w:rsidR="00D55609" w:rsidRPr="00A46AC1" w:rsidRDefault="00C36034" w:rsidP="00B67B31">
            <w:pPr>
              <w:tabs>
                <w:tab w:val="center" w:pos="4153"/>
                <w:tab w:val="right" w:pos="8306"/>
              </w:tabs>
              <w:jc w:val="center"/>
              <w:rPr>
                <w:rFonts w:cs="Arial"/>
                <w:sz w:val="24"/>
                <w:szCs w:val="24"/>
                <w:highlight w:val="yellow"/>
              </w:rPr>
            </w:pPr>
            <w:r w:rsidRPr="00C36034">
              <w:rPr>
                <w:rFonts w:cs="Arial"/>
                <w:sz w:val="24"/>
                <w:szCs w:val="24"/>
              </w:rPr>
              <w:t>28</w:t>
            </w:r>
          </w:p>
        </w:tc>
        <w:tc>
          <w:tcPr>
            <w:tcW w:w="4680" w:type="dxa"/>
          </w:tcPr>
          <w:p w:rsidR="00D55609" w:rsidRPr="00755241" w:rsidRDefault="00D55609" w:rsidP="00B6403D">
            <w:pPr>
              <w:tabs>
                <w:tab w:val="center" w:pos="4153"/>
                <w:tab w:val="right" w:pos="8306"/>
              </w:tabs>
              <w:spacing w:after="120"/>
              <w:jc w:val="both"/>
              <w:rPr>
                <w:rFonts w:cs="Arial"/>
                <w:sz w:val="24"/>
                <w:szCs w:val="24"/>
              </w:rPr>
            </w:pPr>
            <w:r w:rsidRPr="00755241">
              <w:rPr>
                <w:rFonts w:cs="Arial"/>
                <w:sz w:val="24"/>
                <w:szCs w:val="24"/>
              </w:rPr>
              <w:t>Supporting information which sets out further details and explanations of many entries within the financial statements listed above.</w:t>
            </w:r>
          </w:p>
        </w:tc>
      </w:tr>
      <w:tr w:rsidR="00D55609" w:rsidRPr="00755241">
        <w:tc>
          <w:tcPr>
            <w:tcW w:w="3168" w:type="dxa"/>
          </w:tcPr>
          <w:p w:rsidR="00D55609" w:rsidRPr="00755241" w:rsidRDefault="00D55609" w:rsidP="00055A5B">
            <w:pPr>
              <w:tabs>
                <w:tab w:val="center" w:pos="4153"/>
                <w:tab w:val="right" w:pos="8306"/>
              </w:tabs>
              <w:rPr>
                <w:rFonts w:cs="Arial"/>
                <w:sz w:val="24"/>
                <w:szCs w:val="24"/>
              </w:rPr>
            </w:pPr>
            <w:r w:rsidRPr="00755241">
              <w:rPr>
                <w:rFonts w:cs="Arial"/>
                <w:sz w:val="24"/>
                <w:szCs w:val="24"/>
              </w:rPr>
              <w:t>Statement of Accounting Policies</w:t>
            </w:r>
          </w:p>
        </w:tc>
        <w:tc>
          <w:tcPr>
            <w:tcW w:w="1080" w:type="dxa"/>
          </w:tcPr>
          <w:p w:rsidR="00D55609" w:rsidRPr="00A46AC1" w:rsidRDefault="00C36034" w:rsidP="00055A5B">
            <w:pPr>
              <w:tabs>
                <w:tab w:val="center" w:pos="4153"/>
                <w:tab w:val="right" w:pos="8306"/>
              </w:tabs>
              <w:jc w:val="center"/>
              <w:rPr>
                <w:rFonts w:cs="Arial"/>
                <w:sz w:val="24"/>
                <w:szCs w:val="24"/>
                <w:highlight w:val="yellow"/>
              </w:rPr>
            </w:pPr>
            <w:r w:rsidRPr="00C36034">
              <w:rPr>
                <w:rFonts w:cs="Arial"/>
                <w:sz w:val="24"/>
                <w:szCs w:val="24"/>
              </w:rPr>
              <w:t>28</w:t>
            </w:r>
          </w:p>
        </w:tc>
        <w:tc>
          <w:tcPr>
            <w:tcW w:w="4680" w:type="dxa"/>
          </w:tcPr>
          <w:p w:rsidR="00D55609" w:rsidRPr="00755241" w:rsidRDefault="00D55609" w:rsidP="00055A5B">
            <w:pPr>
              <w:tabs>
                <w:tab w:val="center" w:pos="4153"/>
                <w:tab w:val="right" w:pos="8306"/>
              </w:tabs>
              <w:spacing w:after="120"/>
              <w:jc w:val="both"/>
              <w:rPr>
                <w:rFonts w:cs="Arial"/>
                <w:sz w:val="24"/>
                <w:szCs w:val="24"/>
              </w:rPr>
            </w:pPr>
            <w:r w:rsidRPr="00755241">
              <w:rPr>
                <w:rFonts w:cs="Arial"/>
                <w:sz w:val="24"/>
                <w:szCs w:val="24"/>
              </w:rPr>
              <w:t>Details compliance with the Code and the policies adopted for the preparation of the accounts on an IFRS basis detailed in disclosure note 1.</w:t>
            </w:r>
          </w:p>
        </w:tc>
      </w:tr>
      <w:tr w:rsidR="00D55609" w:rsidRPr="00755241">
        <w:trPr>
          <w:cantSplit/>
        </w:trPr>
        <w:tc>
          <w:tcPr>
            <w:tcW w:w="3168" w:type="dxa"/>
          </w:tcPr>
          <w:p w:rsidR="00D55609" w:rsidRPr="00755241" w:rsidRDefault="00D55609" w:rsidP="00055A5B">
            <w:pPr>
              <w:tabs>
                <w:tab w:val="center" w:pos="4153"/>
                <w:tab w:val="right" w:pos="8306"/>
              </w:tabs>
              <w:rPr>
                <w:rFonts w:cs="Arial"/>
                <w:sz w:val="24"/>
                <w:szCs w:val="24"/>
              </w:rPr>
            </w:pPr>
            <w:r w:rsidRPr="00755241">
              <w:rPr>
                <w:rFonts w:cs="Arial"/>
                <w:sz w:val="24"/>
                <w:szCs w:val="24"/>
              </w:rPr>
              <w:t>Other Funds and Reserves</w:t>
            </w:r>
          </w:p>
        </w:tc>
        <w:tc>
          <w:tcPr>
            <w:tcW w:w="1080" w:type="dxa"/>
          </w:tcPr>
          <w:p w:rsidR="00D55609" w:rsidRPr="00A46AC1" w:rsidRDefault="00C36034" w:rsidP="00055A5B">
            <w:pPr>
              <w:jc w:val="center"/>
              <w:rPr>
                <w:rFonts w:cs="Arial"/>
                <w:sz w:val="24"/>
                <w:szCs w:val="24"/>
                <w:highlight w:val="yellow"/>
              </w:rPr>
            </w:pPr>
            <w:r w:rsidRPr="00C36034">
              <w:rPr>
                <w:rFonts w:cs="Arial"/>
                <w:sz w:val="24"/>
                <w:szCs w:val="24"/>
              </w:rPr>
              <w:t>123</w:t>
            </w:r>
          </w:p>
        </w:tc>
        <w:tc>
          <w:tcPr>
            <w:tcW w:w="4680" w:type="dxa"/>
          </w:tcPr>
          <w:p w:rsidR="00D55609" w:rsidRPr="00755241" w:rsidRDefault="00D55609" w:rsidP="00055A5B">
            <w:pPr>
              <w:spacing w:after="120"/>
              <w:jc w:val="both"/>
              <w:rPr>
                <w:rFonts w:cs="Arial"/>
                <w:sz w:val="24"/>
                <w:szCs w:val="24"/>
              </w:rPr>
            </w:pPr>
            <w:r w:rsidRPr="00755241">
              <w:rPr>
                <w:rFonts w:cs="Arial"/>
                <w:sz w:val="24"/>
                <w:szCs w:val="24"/>
              </w:rPr>
              <w:t>Presents information on trust funds (not part of the Council’s accounts).</w:t>
            </w:r>
          </w:p>
        </w:tc>
      </w:tr>
      <w:tr w:rsidR="00D55609" w:rsidRPr="00755241">
        <w:tc>
          <w:tcPr>
            <w:tcW w:w="3168" w:type="dxa"/>
          </w:tcPr>
          <w:p w:rsidR="00D55609" w:rsidRPr="00755241" w:rsidRDefault="00D55609" w:rsidP="00A15036">
            <w:pPr>
              <w:rPr>
                <w:rFonts w:cs="Arial"/>
                <w:sz w:val="24"/>
                <w:szCs w:val="24"/>
              </w:rPr>
            </w:pPr>
            <w:r w:rsidRPr="00755241">
              <w:rPr>
                <w:rFonts w:cs="Arial"/>
                <w:sz w:val="24"/>
                <w:szCs w:val="24"/>
              </w:rPr>
              <w:t>Lancashire County Pension Fund accounts</w:t>
            </w:r>
          </w:p>
        </w:tc>
        <w:tc>
          <w:tcPr>
            <w:tcW w:w="1080" w:type="dxa"/>
          </w:tcPr>
          <w:p w:rsidR="00D55609" w:rsidRPr="00A46AC1" w:rsidRDefault="00D55609" w:rsidP="00C36034">
            <w:pPr>
              <w:jc w:val="center"/>
              <w:rPr>
                <w:rFonts w:cs="Arial"/>
                <w:sz w:val="24"/>
                <w:szCs w:val="24"/>
                <w:highlight w:val="yellow"/>
              </w:rPr>
            </w:pPr>
            <w:r w:rsidRPr="00C36034">
              <w:rPr>
                <w:rFonts w:cs="Arial"/>
                <w:sz w:val="24"/>
                <w:szCs w:val="24"/>
              </w:rPr>
              <w:t>1</w:t>
            </w:r>
            <w:r w:rsidR="00C1727B" w:rsidRPr="00C36034">
              <w:rPr>
                <w:rFonts w:cs="Arial"/>
                <w:sz w:val="24"/>
                <w:szCs w:val="24"/>
              </w:rPr>
              <w:t>2</w:t>
            </w:r>
            <w:r w:rsidR="00C36034">
              <w:rPr>
                <w:rFonts w:cs="Arial"/>
                <w:sz w:val="24"/>
                <w:szCs w:val="24"/>
              </w:rPr>
              <w:t>5</w:t>
            </w:r>
          </w:p>
        </w:tc>
        <w:tc>
          <w:tcPr>
            <w:tcW w:w="4680" w:type="dxa"/>
          </w:tcPr>
          <w:p w:rsidR="00D55609" w:rsidRPr="00755241" w:rsidRDefault="00D55609" w:rsidP="00FD7B08">
            <w:pPr>
              <w:spacing w:after="120"/>
              <w:jc w:val="both"/>
              <w:rPr>
                <w:rFonts w:cs="Arial"/>
                <w:sz w:val="24"/>
                <w:szCs w:val="24"/>
              </w:rPr>
            </w:pPr>
            <w:r w:rsidRPr="00755241">
              <w:rPr>
                <w:rFonts w:cs="Arial"/>
                <w:sz w:val="24"/>
                <w:szCs w:val="24"/>
              </w:rPr>
              <w:t>Presents the accounts of the Pension Fund (not part of the Council’s accounts).</w:t>
            </w:r>
          </w:p>
        </w:tc>
      </w:tr>
      <w:tr w:rsidR="00D55609" w:rsidRPr="00755241">
        <w:tc>
          <w:tcPr>
            <w:tcW w:w="3168" w:type="dxa"/>
            <w:tcBorders>
              <w:bottom w:val="single" w:sz="6" w:space="0" w:color="auto"/>
            </w:tcBorders>
          </w:tcPr>
          <w:p w:rsidR="00D55609" w:rsidRPr="00755241" w:rsidRDefault="00D55609" w:rsidP="00A15036">
            <w:pPr>
              <w:tabs>
                <w:tab w:val="center" w:pos="4153"/>
                <w:tab w:val="right" w:pos="8306"/>
              </w:tabs>
              <w:rPr>
                <w:rFonts w:cs="Arial"/>
                <w:sz w:val="24"/>
                <w:szCs w:val="24"/>
              </w:rPr>
            </w:pPr>
            <w:r w:rsidRPr="00755241">
              <w:rPr>
                <w:rFonts w:cs="Arial"/>
                <w:sz w:val="24"/>
                <w:szCs w:val="24"/>
              </w:rPr>
              <w:t>Glossary of Terms</w:t>
            </w:r>
          </w:p>
        </w:tc>
        <w:tc>
          <w:tcPr>
            <w:tcW w:w="1080" w:type="dxa"/>
            <w:tcBorders>
              <w:bottom w:val="single" w:sz="6" w:space="0" w:color="auto"/>
            </w:tcBorders>
          </w:tcPr>
          <w:p w:rsidR="00D55609" w:rsidRPr="00A46AC1" w:rsidRDefault="00D55609" w:rsidP="00C1727B">
            <w:pPr>
              <w:tabs>
                <w:tab w:val="center" w:pos="4153"/>
                <w:tab w:val="right" w:pos="8306"/>
              </w:tabs>
              <w:jc w:val="center"/>
              <w:rPr>
                <w:rFonts w:cs="Arial"/>
                <w:sz w:val="24"/>
                <w:szCs w:val="24"/>
                <w:highlight w:val="yellow"/>
              </w:rPr>
            </w:pPr>
            <w:r w:rsidRPr="00C36034">
              <w:rPr>
                <w:rFonts w:cs="Arial"/>
                <w:sz w:val="24"/>
                <w:szCs w:val="24"/>
              </w:rPr>
              <w:t>1</w:t>
            </w:r>
            <w:r w:rsidR="00C1727B" w:rsidRPr="00C36034">
              <w:rPr>
                <w:rFonts w:cs="Arial"/>
                <w:sz w:val="24"/>
                <w:szCs w:val="24"/>
              </w:rPr>
              <w:t>70</w:t>
            </w:r>
          </w:p>
        </w:tc>
        <w:tc>
          <w:tcPr>
            <w:tcW w:w="4680" w:type="dxa"/>
            <w:tcBorders>
              <w:bottom w:val="single" w:sz="6" w:space="0" w:color="auto"/>
            </w:tcBorders>
          </w:tcPr>
          <w:p w:rsidR="00D55609" w:rsidRPr="00755241" w:rsidRDefault="00D55609" w:rsidP="00364166">
            <w:pPr>
              <w:tabs>
                <w:tab w:val="center" w:pos="4153"/>
                <w:tab w:val="right" w:pos="8306"/>
              </w:tabs>
              <w:spacing w:after="120"/>
              <w:jc w:val="both"/>
              <w:rPr>
                <w:rFonts w:cs="Arial"/>
                <w:sz w:val="24"/>
                <w:szCs w:val="24"/>
              </w:rPr>
            </w:pPr>
            <w:r w:rsidRPr="00755241">
              <w:rPr>
                <w:rFonts w:cs="Arial"/>
                <w:sz w:val="24"/>
                <w:szCs w:val="24"/>
              </w:rPr>
              <w:t xml:space="preserve">Explains terms used in the Statement </w:t>
            </w:r>
          </w:p>
        </w:tc>
      </w:tr>
    </w:tbl>
    <w:p w:rsidR="00D55609" w:rsidRPr="00755241" w:rsidRDefault="00D55609" w:rsidP="00AE2D6F">
      <w:pPr>
        <w:jc w:val="both"/>
        <w:rPr>
          <w:rFonts w:cs="Arial"/>
          <w:sz w:val="24"/>
          <w:szCs w:val="24"/>
          <w:highlight w:val="green"/>
        </w:rPr>
      </w:pPr>
    </w:p>
    <w:p w:rsidR="00D55609" w:rsidRPr="00755241" w:rsidRDefault="00D55609" w:rsidP="00AE2D6F">
      <w:pPr>
        <w:pStyle w:val="Heading1"/>
        <w:jc w:val="both"/>
        <w:rPr>
          <w:rFonts w:cs="Arial"/>
          <w:szCs w:val="24"/>
          <w:highlight w:val="green"/>
        </w:rPr>
      </w:pPr>
    </w:p>
    <w:p w:rsidR="00D55609" w:rsidRPr="00755241" w:rsidRDefault="00D55609" w:rsidP="00DE2706">
      <w:pPr>
        <w:pStyle w:val="Heading1"/>
        <w:numPr>
          <w:ilvl w:val="0"/>
          <w:numId w:val="36"/>
        </w:numPr>
        <w:jc w:val="both"/>
        <w:rPr>
          <w:rFonts w:cs="Arial"/>
          <w:szCs w:val="24"/>
        </w:rPr>
      </w:pPr>
      <w:r w:rsidRPr="00755241">
        <w:rPr>
          <w:rFonts w:cs="Arial"/>
          <w:szCs w:val="24"/>
        </w:rPr>
        <w:t>Status of the Statement of Accounts</w:t>
      </w:r>
    </w:p>
    <w:p w:rsidR="00D55609" w:rsidRPr="00755241" w:rsidRDefault="00D55609" w:rsidP="00700BD2">
      <w:pPr>
        <w:rPr>
          <w:rFonts w:cs="Arial"/>
          <w:b/>
          <w:sz w:val="24"/>
          <w:szCs w:val="24"/>
        </w:rPr>
      </w:pPr>
    </w:p>
    <w:p w:rsidR="00D55609" w:rsidRPr="00755241" w:rsidRDefault="00D55609" w:rsidP="00700BD2">
      <w:pPr>
        <w:rPr>
          <w:rFonts w:cs="Arial"/>
          <w:sz w:val="24"/>
          <w:szCs w:val="24"/>
        </w:rPr>
      </w:pPr>
      <w:r w:rsidRPr="00755241">
        <w:rPr>
          <w:rFonts w:cs="Arial"/>
          <w:sz w:val="24"/>
          <w:szCs w:val="24"/>
        </w:rPr>
        <w:t>Details of the Council’s spending and income in 201</w:t>
      </w:r>
      <w:r w:rsidR="00A46AC1">
        <w:rPr>
          <w:rFonts w:cs="Arial"/>
          <w:sz w:val="24"/>
          <w:szCs w:val="24"/>
        </w:rPr>
        <w:t>3</w:t>
      </w:r>
      <w:r w:rsidRPr="00755241">
        <w:rPr>
          <w:rFonts w:cs="Arial"/>
          <w:sz w:val="24"/>
          <w:szCs w:val="24"/>
        </w:rPr>
        <w:t>/1</w:t>
      </w:r>
      <w:r w:rsidR="00A46AC1">
        <w:rPr>
          <w:rFonts w:cs="Arial"/>
          <w:sz w:val="24"/>
          <w:szCs w:val="24"/>
        </w:rPr>
        <w:t>4</w:t>
      </w:r>
      <w:r w:rsidRPr="00755241">
        <w:rPr>
          <w:rFonts w:cs="Arial"/>
          <w:sz w:val="24"/>
          <w:szCs w:val="24"/>
        </w:rPr>
        <w:t xml:space="preserve">, and how it compared with the budget, was reported to the Cabinet on </w:t>
      </w:r>
      <w:r w:rsidR="00E3780A">
        <w:rPr>
          <w:rFonts w:cs="Arial"/>
          <w:sz w:val="24"/>
          <w:szCs w:val="24"/>
        </w:rPr>
        <w:t>5</w:t>
      </w:r>
      <w:r w:rsidRPr="00E3780A">
        <w:rPr>
          <w:rFonts w:cs="Arial"/>
          <w:sz w:val="24"/>
          <w:szCs w:val="24"/>
        </w:rPr>
        <w:t xml:space="preserve"> Ju</w:t>
      </w:r>
      <w:r w:rsidR="00E3780A">
        <w:rPr>
          <w:rFonts w:cs="Arial"/>
          <w:sz w:val="24"/>
          <w:szCs w:val="24"/>
        </w:rPr>
        <w:t>ne</w:t>
      </w:r>
      <w:r w:rsidRPr="00E3780A">
        <w:rPr>
          <w:rFonts w:cs="Arial"/>
          <w:sz w:val="24"/>
          <w:szCs w:val="24"/>
        </w:rPr>
        <w:t xml:space="preserve"> 201</w:t>
      </w:r>
      <w:r w:rsidR="00E3780A">
        <w:rPr>
          <w:rFonts w:cs="Arial"/>
          <w:sz w:val="24"/>
          <w:szCs w:val="24"/>
        </w:rPr>
        <w:t>4</w:t>
      </w:r>
      <w:r w:rsidRPr="00755241">
        <w:rPr>
          <w:rFonts w:cs="Arial"/>
          <w:sz w:val="24"/>
          <w:szCs w:val="24"/>
        </w:rPr>
        <w:t xml:space="preserve">. That same spending and income is reported here, in the Statement of Accounts, in a different format which complies with the Code. </w:t>
      </w:r>
    </w:p>
    <w:p w:rsidR="00D55609" w:rsidRPr="00755241" w:rsidRDefault="00D55609" w:rsidP="00AE2D6F">
      <w:pPr>
        <w:jc w:val="both"/>
        <w:rPr>
          <w:rFonts w:cs="Arial"/>
          <w:sz w:val="24"/>
          <w:szCs w:val="24"/>
        </w:rPr>
      </w:pPr>
    </w:p>
    <w:p w:rsidR="00D55609" w:rsidRPr="00755241" w:rsidRDefault="00D55609" w:rsidP="00700BD2">
      <w:pPr>
        <w:rPr>
          <w:rFonts w:cs="Arial"/>
          <w:sz w:val="24"/>
          <w:szCs w:val="24"/>
        </w:rPr>
      </w:pPr>
      <w:r w:rsidRPr="00755241">
        <w:rPr>
          <w:rFonts w:cs="Arial"/>
          <w:sz w:val="24"/>
          <w:szCs w:val="24"/>
        </w:rPr>
        <w:t>The main differences between how the year end position is presented to Cabinet (i.e. the “management accounts”) and the formal Statement considered here by this Committee include:</w:t>
      </w:r>
    </w:p>
    <w:p w:rsidR="00D55609" w:rsidRPr="00755241" w:rsidRDefault="00D55609" w:rsidP="00AE2D6F">
      <w:pPr>
        <w:jc w:val="both"/>
        <w:rPr>
          <w:rFonts w:cs="Arial"/>
          <w:sz w:val="24"/>
          <w:szCs w:val="24"/>
        </w:rPr>
      </w:pPr>
    </w:p>
    <w:p w:rsidR="00D55609" w:rsidRPr="00755241" w:rsidRDefault="00D55609" w:rsidP="00700BD2">
      <w:pPr>
        <w:numPr>
          <w:ilvl w:val="0"/>
          <w:numId w:val="1"/>
        </w:numPr>
        <w:rPr>
          <w:rFonts w:cs="Arial"/>
          <w:sz w:val="24"/>
          <w:szCs w:val="24"/>
        </w:rPr>
      </w:pPr>
      <w:r w:rsidRPr="00755241">
        <w:rPr>
          <w:rFonts w:cs="Arial"/>
          <w:sz w:val="24"/>
          <w:szCs w:val="24"/>
        </w:rPr>
        <w:t>The way services are set out in the Comprehensive Income and Expenditure Statement (</w:t>
      </w:r>
      <w:r w:rsidRPr="008D4DDC">
        <w:rPr>
          <w:rFonts w:cs="Arial"/>
          <w:sz w:val="24"/>
          <w:szCs w:val="24"/>
        </w:rPr>
        <w:t xml:space="preserve">page </w:t>
      </w:r>
      <w:r w:rsidR="008D4DDC" w:rsidRPr="008D4DDC">
        <w:rPr>
          <w:rFonts w:cs="Arial"/>
          <w:sz w:val="24"/>
          <w:szCs w:val="24"/>
        </w:rPr>
        <w:t>23</w:t>
      </w:r>
      <w:r w:rsidRPr="008D4DDC">
        <w:rPr>
          <w:rFonts w:cs="Arial"/>
          <w:sz w:val="24"/>
          <w:szCs w:val="24"/>
        </w:rPr>
        <w:t>)</w:t>
      </w:r>
      <w:r w:rsidRPr="00755241">
        <w:rPr>
          <w:rFonts w:cs="Arial"/>
          <w:sz w:val="24"/>
          <w:szCs w:val="24"/>
        </w:rPr>
        <w:t xml:space="preserve"> follows the compulsory Service Reporting Code of Practice. However, the way services are shown in the management accounts reflect how they are actually organised in directorates within the Council.</w:t>
      </w:r>
    </w:p>
    <w:p w:rsidR="00D55609" w:rsidRPr="00755241" w:rsidRDefault="00D55609" w:rsidP="003E55A2">
      <w:pPr>
        <w:rPr>
          <w:rFonts w:cs="Arial"/>
          <w:sz w:val="24"/>
          <w:szCs w:val="24"/>
        </w:rPr>
      </w:pPr>
    </w:p>
    <w:p w:rsidR="00D55609" w:rsidRPr="00755241" w:rsidRDefault="00D55609" w:rsidP="00B443EB">
      <w:pPr>
        <w:numPr>
          <w:ilvl w:val="0"/>
          <w:numId w:val="1"/>
        </w:numPr>
        <w:rPr>
          <w:rFonts w:cs="Arial"/>
          <w:sz w:val="24"/>
          <w:szCs w:val="24"/>
        </w:rPr>
      </w:pPr>
      <w:r w:rsidRPr="00755241">
        <w:rPr>
          <w:rFonts w:cs="Arial"/>
          <w:sz w:val="24"/>
          <w:szCs w:val="24"/>
        </w:rPr>
        <w:t xml:space="preserve">The overall report on the management accounts to the Cabinet includes the actual cost of employer’s pension contributions. However, the Comprehensive Income and Expenditure Statement and Balance Sheet shown here in the statement of accounts include significant changes for the requirements of International Financial Reporting Standard 19 (IAS 19) on the treatment of pension costs. For example, the deficit (surplus) position on the Continuing Operations line shown in the Comprehensive Income and Expenditure Statement has the actual costs of employer’s pension contributions removed, being replaced by notional costs calculated by the Actuary of the current costs of future retirement benefits which have been earned in the year. The effect of these notional costs are then reversed in the Movement in Reserves Statement against the  County Fund, leaving the effect on the County Fund balance the same in both methods of presentation. </w:t>
      </w:r>
      <w:r w:rsidRPr="008D4DDC">
        <w:rPr>
          <w:rFonts w:cs="Arial"/>
          <w:sz w:val="24"/>
          <w:szCs w:val="24"/>
        </w:rPr>
        <w:t xml:space="preserve">Note </w:t>
      </w:r>
      <w:r w:rsidR="00C1727B" w:rsidRPr="008D4DDC">
        <w:rPr>
          <w:rFonts w:cs="Arial"/>
          <w:sz w:val="24"/>
          <w:szCs w:val="24"/>
        </w:rPr>
        <w:t>6</w:t>
      </w:r>
      <w:r w:rsidRPr="008D4DDC">
        <w:rPr>
          <w:rFonts w:cs="Arial"/>
          <w:sz w:val="24"/>
          <w:szCs w:val="24"/>
        </w:rPr>
        <w:t xml:space="preserve"> (page </w:t>
      </w:r>
      <w:r w:rsidR="008D4DDC" w:rsidRPr="008D4DDC">
        <w:rPr>
          <w:rFonts w:cs="Arial"/>
          <w:sz w:val="24"/>
          <w:szCs w:val="24"/>
        </w:rPr>
        <w:t>52</w:t>
      </w:r>
      <w:r w:rsidRPr="008D4DDC">
        <w:rPr>
          <w:rFonts w:cs="Arial"/>
          <w:sz w:val="24"/>
          <w:szCs w:val="24"/>
        </w:rPr>
        <w:t>)</w:t>
      </w:r>
      <w:r w:rsidRPr="00755241">
        <w:rPr>
          <w:rFonts w:cs="Arial"/>
          <w:sz w:val="24"/>
          <w:szCs w:val="24"/>
        </w:rPr>
        <w:t xml:space="preserve"> sets out the details of these transactions. IAS 19 assumes that all pension liabilities will crystallise at the </w:t>
      </w:r>
      <w:r w:rsidRPr="00755241">
        <w:rPr>
          <w:rFonts w:cs="Arial"/>
          <w:sz w:val="24"/>
          <w:szCs w:val="24"/>
        </w:rPr>
        <w:lastRenderedPageBreak/>
        <w:t xml:space="preserve">same moment in time. In reality this is highly unlikely and the Pension Fund has in place a plan to recover the overall fund deficit </w:t>
      </w:r>
      <w:r w:rsidRPr="008D4DDC">
        <w:rPr>
          <w:rFonts w:cs="Arial"/>
          <w:sz w:val="24"/>
          <w:szCs w:val="24"/>
        </w:rPr>
        <w:t>over 1</w:t>
      </w:r>
      <w:r w:rsidR="00FE46C5" w:rsidRPr="008D4DDC">
        <w:rPr>
          <w:rFonts w:cs="Arial"/>
          <w:sz w:val="24"/>
          <w:szCs w:val="24"/>
        </w:rPr>
        <w:t>9</w:t>
      </w:r>
      <w:r w:rsidRPr="008D4DDC">
        <w:rPr>
          <w:rFonts w:cs="Arial"/>
          <w:sz w:val="24"/>
          <w:szCs w:val="24"/>
        </w:rPr>
        <w:t xml:space="preserve"> years</w:t>
      </w:r>
      <w:r w:rsidRPr="00755241">
        <w:rPr>
          <w:rFonts w:cs="Arial"/>
          <w:sz w:val="24"/>
          <w:szCs w:val="24"/>
        </w:rPr>
        <w:t>, which represents a more realistic position.</w:t>
      </w:r>
    </w:p>
    <w:p w:rsidR="00D55609" w:rsidRPr="00755241" w:rsidRDefault="00D55609" w:rsidP="007446A5">
      <w:pPr>
        <w:rPr>
          <w:rFonts w:cs="Arial"/>
          <w:b/>
          <w:sz w:val="24"/>
          <w:szCs w:val="24"/>
        </w:rPr>
      </w:pPr>
    </w:p>
    <w:p w:rsidR="00D55609" w:rsidRPr="00755241" w:rsidRDefault="00D55609" w:rsidP="00DE2706">
      <w:pPr>
        <w:pStyle w:val="ListParagraph"/>
        <w:numPr>
          <w:ilvl w:val="0"/>
          <w:numId w:val="36"/>
        </w:numPr>
        <w:rPr>
          <w:b/>
        </w:rPr>
      </w:pPr>
      <w:r w:rsidRPr="00755241">
        <w:rPr>
          <w:b/>
        </w:rPr>
        <w:t>Financial Statements</w:t>
      </w:r>
    </w:p>
    <w:p w:rsidR="00D55609" w:rsidRPr="00755241" w:rsidRDefault="00D55609" w:rsidP="007446A5">
      <w:pPr>
        <w:rPr>
          <w:rFonts w:cs="Arial"/>
          <w:b/>
          <w:sz w:val="24"/>
          <w:szCs w:val="24"/>
        </w:rPr>
      </w:pPr>
    </w:p>
    <w:p w:rsidR="00D55609" w:rsidRPr="00755241" w:rsidRDefault="00D55609" w:rsidP="006A7043">
      <w:pPr>
        <w:rPr>
          <w:rFonts w:cs="Arial"/>
          <w:b/>
          <w:sz w:val="24"/>
          <w:szCs w:val="24"/>
        </w:rPr>
      </w:pPr>
      <w:r w:rsidRPr="00755241">
        <w:rPr>
          <w:rFonts w:cs="Arial"/>
          <w:b/>
          <w:sz w:val="24"/>
          <w:szCs w:val="24"/>
        </w:rPr>
        <w:t>5.1</w:t>
      </w:r>
      <w:r w:rsidRPr="00755241">
        <w:rPr>
          <w:rFonts w:cs="Arial"/>
          <w:b/>
          <w:sz w:val="24"/>
          <w:szCs w:val="24"/>
        </w:rPr>
        <w:tab/>
        <w:t>General</w:t>
      </w:r>
    </w:p>
    <w:p w:rsidR="00D55609" w:rsidRPr="00755241" w:rsidRDefault="00D55609">
      <w:pPr>
        <w:rPr>
          <w:rFonts w:cs="Arial"/>
          <w:b/>
          <w:sz w:val="24"/>
          <w:szCs w:val="24"/>
        </w:rPr>
      </w:pPr>
    </w:p>
    <w:p w:rsidR="00D55609" w:rsidRPr="000406C4" w:rsidRDefault="00D55609" w:rsidP="0094039A">
      <w:pPr>
        <w:rPr>
          <w:rFonts w:cs="Arial"/>
          <w:sz w:val="24"/>
          <w:szCs w:val="24"/>
        </w:rPr>
      </w:pPr>
      <w:r w:rsidRPr="000406C4">
        <w:rPr>
          <w:rFonts w:cs="Arial"/>
          <w:sz w:val="24"/>
          <w:szCs w:val="24"/>
        </w:rPr>
        <w:t>There are some presentational changes between the draft and final accounts as a result of an exercise to de-clutter the disclosure notes. The exercise was undertaken in conjunction with Grant Thornton, the external auditors; with the aim of making the accounts more user- friendly.</w:t>
      </w:r>
    </w:p>
    <w:p w:rsidR="00D55609" w:rsidRPr="00755241" w:rsidRDefault="00D55609">
      <w:pPr>
        <w:rPr>
          <w:rFonts w:cs="Arial"/>
          <w:b/>
          <w:sz w:val="24"/>
          <w:szCs w:val="24"/>
        </w:rPr>
      </w:pPr>
    </w:p>
    <w:p w:rsidR="00D55609" w:rsidRPr="00755241" w:rsidRDefault="00D55609">
      <w:pPr>
        <w:rPr>
          <w:rFonts w:cs="Arial"/>
          <w:b/>
          <w:sz w:val="24"/>
          <w:szCs w:val="24"/>
        </w:rPr>
      </w:pPr>
    </w:p>
    <w:p w:rsidR="00D55609" w:rsidRPr="00755241" w:rsidRDefault="00D55609" w:rsidP="006A7043">
      <w:pPr>
        <w:rPr>
          <w:rFonts w:cs="Arial"/>
          <w:b/>
          <w:sz w:val="24"/>
          <w:szCs w:val="24"/>
        </w:rPr>
      </w:pPr>
      <w:r w:rsidRPr="00755241">
        <w:rPr>
          <w:rFonts w:cs="Arial"/>
          <w:b/>
          <w:sz w:val="24"/>
          <w:szCs w:val="24"/>
        </w:rPr>
        <w:t>5.2</w:t>
      </w:r>
      <w:r w:rsidRPr="00755241">
        <w:rPr>
          <w:rFonts w:cs="Arial"/>
          <w:b/>
          <w:sz w:val="24"/>
          <w:szCs w:val="24"/>
        </w:rPr>
        <w:tab/>
        <w:t xml:space="preserve"> Movement in Reserves Statement (MIRS)</w:t>
      </w:r>
    </w:p>
    <w:p w:rsidR="00D55609" w:rsidRPr="00755241" w:rsidRDefault="00D55609" w:rsidP="007446A5">
      <w:pPr>
        <w:rPr>
          <w:rFonts w:cs="Arial"/>
          <w:b/>
          <w:sz w:val="24"/>
          <w:szCs w:val="24"/>
        </w:rPr>
      </w:pPr>
    </w:p>
    <w:p w:rsidR="00D55609" w:rsidRPr="000406C4" w:rsidRDefault="00D55609" w:rsidP="007446A5">
      <w:pPr>
        <w:rPr>
          <w:rFonts w:cs="Arial"/>
          <w:sz w:val="24"/>
          <w:szCs w:val="24"/>
          <w:highlight w:val="yellow"/>
        </w:rPr>
      </w:pPr>
      <w:r w:rsidRPr="00755241">
        <w:rPr>
          <w:rFonts w:cs="Arial"/>
          <w:sz w:val="24"/>
          <w:szCs w:val="24"/>
        </w:rPr>
        <w:t>This statement shows the movement in the year on the different reserves held by the Council. They are analysed into 'usable reserves' (i.e. those that can be applied to fund expenditure or reduce local taxation) and unusable reserves. The (Surplus) or Deficit on the Provision of Services line shows the true economic cost of providing Council services, more details of which are shown in the Comprehensive Income and Expenditure Statement. Between 201</w:t>
      </w:r>
      <w:r w:rsidR="000406C4">
        <w:rPr>
          <w:rFonts w:cs="Arial"/>
          <w:sz w:val="24"/>
          <w:szCs w:val="24"/>
        </w:rPr>
        <w:t>2</w:t>
      </w:r>
      <w:r w:rsidRPr="00755241">
        <w:rPr>
          <w:rFonts w:cs="Arial"/>
          <w:sz w:val="24"/>
          <w:szCs w:val="24"/>
        </w:rPr>
        <w:t>/1</w:t>
      </w:r>
      <w:r w:rsidR="000406C4">
        <w:rPr>
          <w:rFonts w:cs="Arial"/>
          <w:sz w:val="24"/>
          <w:szCs w:val="24"/>
        </w:rPr>
        <w:t>3</w:t>
      </w:r>
      <w:r w:rsidRPr="00755241">
        <w:rPr>
          <w:rFonts w:cs="Arial"/>
          <w:sz w:val="24"/>
          <w:szCs w:val="24"/>
        </w:rPr>
        <w:t xml:space="preserve"> and 201</w:t>
      </w:r>
      <w:r w:rsidR="000406C4">
        <w:rPr>
          <w:rFonts w:cs="Arial"/>
          <w:sz w:val="24"/>
          <w:szCs w:val="24"/>
        </w:rPr>
        <w:t>3</w:t>
      </w:r>
      <w:r w:rsidRPr="00755241">
        <w:rPr>
          <w:rFonts w:cs="Arial"/>
          <w:sz w:val="24"/>
          <w:szCs w:val="24"/>
        </w:rPr>
        <w:t>/1</w:t>
      </w:r>
      <w:r w:rsidR="000406C4">
        <w:rPr>
          <w:rFonts w:cs="Arial"/>
          <w:sz w:val="24"/>
          <w:szCs w:val="24"/>
        </w:rPr>
        <w:t>4</w:t>
      </w:r>
      <w:r w:rsidRPr="00755241">
        <w:rPr>
          <w:rFonts w:cs="Arial"/>
          <w:sz w:val="24"/>
          <w:szCs w:val="24"/>
        </w:rPr>
        <w:t xml:space="preserve"> usable reserves have </w:t>
      </w:r>
      <w:r w:rsidR="00E3780A">
        <w:rPr>
          <w:rFonts w:cs="Arial"/>
          <w:sz w:val="24"/>
          <w:szCs w:val="24"/>
        </w:rPr>
        <w:t>decreased</w:t>
      </w:r>
      <w:r w:rsidRPr="00E3780A">
        <w:rPr>
          <w:rFonts w:cs="Arial"/>
          <w:sz w:val="24"/>
          <w:szCs w:val="24"/>
        </w:rPr>
        <w:t xml:space="preserve"> by £</w:t>
      </w:r>
      <w:r w:rsidR="00E3780A">
        <w:rPr>
          <w:rFonts w:cs="Arial"/>
          <w:sz w:val="24"/>
          <w:szCs w:val="24"/>
        </w:rPr>
        <w:t>32</w:t>
      </w:r>
      <w:r w:rsidRPr="00E3780A">
        <w:rPr>
          <w:rFonts w:cs="Arial"/>
          <w:sz w:val="24"/>
          <w:szCs w:val="24"/>
        </w:rPr>
        <w:t xml:space="preserve"> million.</w:t>
      </w:r>
    </w:p>
    <w:p w:rsidR="00D55609" w:rsidRPr="000406C4" w:rsidRDefault="00D55609" w:rsidP="007446A5">
      <w:pPr>
        <w:rPr>
          <w:rFonts w:cs="Arial"/>
          <w:sz w:val="24"/>
          <w:szCs w:val="24"/>
          <w:highlight w:val="yellow"/>
        </w:rPr>
      </w:pPr>
    </w:p>
    <w:p w:rsidR="00D55609" w:rsidRPr="00E3780A" w:rsidRDefault="00D55609" w:rsidP="007446A5">
      <w:pPr>
        <w:rPr>
          <w:rFonts w:cs="Arial"/>
          <w:sz w:val="24"/>
          <w:szCs w:val="24"/>
        </w:rPr>
      </w:pPr>
      <w:r w:rsidRPr="00E3780A">
        <w:rPr>
          <w:rFonts w:cs="Arial"/>
          <w:sz w:val="24"/>
          <w:szCs w:val="24"/>
        </w:rPr>
        <w:t>The MIRS is a summary of the changes that have taken place in the bottom half of the Balance Sheet over the financial year, and is analysed by:</w:t>
      </w:r>
    </w:p>
    <w:p w:rsidR="00D55609" w:rsidRPr="00E3780A" w:rsidRDefault="00D55609" w:rsidP="007446A5">
      <w:pPr>
        <w:rPr>
          <w:rFonts w:cs="Arial"/>
          <w:sz w:val="24"/>
          <w:szCs w:val="24"/>
        </w:rPr>
      </w:pPr>
    </w:p>
    <w:p w:rsidR="00D55609" w:rsidRPr="00E3780A" w:rsidRDefault="00D55609" w:rsidP="00FB2FF6">
      <w:pPr>
        <w:numPr>
          <w:ilvl w:val="0"/>
          <w:numId w:val="20"/>
        </w:numPr>
        <w:rPr>
          <w:rFonts w:cs="Arial"/>
          <w:sz w:val="24"/>
          <w:szCs w:val="24"/>
        </w:rPr>
      </w:pPr>
      <w:r w:rsidRPr="00E3780A">
        <w:rPr>
          <w:rFonts w:cs="Arial"/>
          <w:sz w:val="24"/>
          <w:szCs w:val="24"/>
        </w:rPr>
        <w:t>The increase or decrease in the net worth of the authority as a result of incurring expenses and generating income.</w:t>
      </w:r>
    </w:p>
    <w:p w:rsidR="00D55609" w:rsidRPr="00E3780A" w:rsidRDefault="00D55609" w:rsidP="00FB2FF6">
      <w:pPr>
        <w:ind w:left="360"/>
        <w:rPr>
          <w:rFonts w:cs="Arial"/>
          <w:sz w:val="24"/>
          <w:szCs w:val="24"/>
        </w:rPr>
      </w:pPr>
    </w:p>
    <w:p w:rsidR="00D55609" w:rsidRPr="00E3780A" w:rsidRDefault="00D55609" w:rsidP="00FB2FF6">
      <w:pPr>
        <w:numPr>
          <w:ilvl w:val="0"/>
          <w:numId w:val="20"/>
        </w:numPr>
        <w:rPr>
          <w:rFonts w:cs="Arial"/>
          <w:sz w:val="24"/>
          <w:szCs w:val="24"/>
        </w:rPr>
      </w:pPr>
      <w:r w:rsidRPr="00E3780A">
        <w:rPr>
          <w:rFonts w:cs="Arial"/>
          <w:sz w:val="24"/>
          <w:szCs w:val="24"/>
        </w:rPr>
        <w:t>The increase or decrease in the net worth of the authority as a result of movements in the fair value of our assets.</w:t>
      </w:r>
    </w:p>
    <w:p w:rsidR="00D55609" w:rsidRPr="00E3780A" w:rsidRDefault="00D55609" w:rsidP="00FB2FF6">
      <w:pPr>
        <w:pStyle w:val="ListParagraph"/>
      </w:pPr>
    </w:p>
    <w:p w:rsidR="00D55609" w:rsidRPr="00E3780A" w:rsidRDefault="00D55609" w:rsidP="00FB2FF6">
      <w:pPr>
        <w:numPr>
          <w:ilvl w:val="0"/>
          <w:numId w:val="20"/>
        </w:numPr>
        <w:rPr>
          <w:rFonts w:cs="Arial"/>
          <w:sz w:val="24"/>
          <w:szCs w:val="24"/>
        </w:rPr>
      </w:pPr>
      <w:r w:rsidRPr="00E3780A">
        <w:rPr>
          <w:rFonts w:cs="Arial"/>
          <w:sz w:val="24"/>
          <w:szCs w:val="24"/>
        </w:rPr>
        <w:t>Movements between reserves to increase or reduce the resources available to the authority according to statutory provisions.</w:t>
      </w:r>
    </w:p>
    <w:p w:rsidR="00D55609" w:rsidRPr="000406C4" w:rsidRDefault="00D55609" w:rsidP="007976B6">
      <w:pPr>
        <w:pStyle w:val="ListParagraph"/>
        <w:rPr>
          <w:highlight w:val="yellow"/>
        </w:rPr>
      </w:pPr>
    </w:p>
    <w:p w:rsidR="00D55609" w:rsidRPr="000406C4" w:rsidRDefault="00D55609" w:rsidP="007976B6">
      <w:pPr>
        <w:ind w:left="720"/>
        <w:rPr>
          <w:rFonts w:cs="Arial"/>
          <w:sz w:val="24"/>
          <w:szCs w:val="24"/>
          <w:highlight w:val="yellow"/>
        </w:rPr>
      </w:pPr>
    </w:p>
    <w:p w:rsidR="00D55609" w:rsidRPr="00E3780A" w:rsidRDefault="00D55609" w:rsidP="006A7043">
      <w:pPr>
        <w:rPr>
          <w:rFonts w:cs="Arial"/>
          <w:b/>
          <w:sz w:val="24"/>
          <w:szCs w:val="24"/>
        </w:rPr>
      </w:pPr>
      <w:r w:rsidRPr="00E3780A">
        <w:rPr>
          <w:rFonts w:cs="Arial"/>
          <w:b/>
          <w:sz w:val="24"/>
          <w:szCs w:val="24"/>
        </w:rPr>
        <w:t xml:space="preserve">5.3. </w:t>
      </w:r>
      <w:r w:rsidRPr="00E3780A">
        <w:rPr>
          <w:rFonts w:cs="Arial"/>
          <w:b/>
          <w:sz w:val="24"/>
          <w:szCs w:val="24"/>
        </w:rPr>
        <w:tab/>
        <w:t xml:space="preserve"> Comprehensive Income and Expenditure Statement (CIES)</w:t>
      </w:r>
    </w:p>
    <w:p w:rsidR="00D55609" w:rsidRPr="00E3780A" w:rsidRDefault="00D55609" w:rsidP="003955E2">
      <w:pPr>
        <w:rPr>
          <w:rFonts w:cs="Arial"/>
          <w:b/>
          <w:sz w:val="24"/>
          <w:szCs w:val="24"/>
        </w:rPr>
      </w:pPr>
    </w:p>
    <w:p w:rsidR="00D55609" w:rsidRPr="00755241" w:rsidRDefault="00D55609" w:rsidP="003955E2">
      <w:pPr>
        <w:rPr>
          <w:rFonts w:cs="Arial"/>
          <w:sz w:val="24"/>
          <w:szCs w:val="24"/>
        </w:rPr>
      </w:pPr>
      <w:r w:rsidRPr="00E3780A">
        <w:rPr>
          <w:rFonts w:cs="Arial"/>
          <w:sz w:val="24"/>
          <w:szCs w:val="24"/>
        </w:rPr>
        <w:t>The Comprehensive Income and Expenditure Statement (CIES) consolidates all the gains and losses experienced by an authority in the financial year. As authorities do not have any equity in their Balance Sheets, the total overall movement of gains and losses in the CIES should reconcile to the overall movement in net worth in the Balance Sheet.</w:t>
      </w:r>
    </w:p>
    <w:p w:rsidR="00D55609" w:rsidRPr="00755241" w:rsidRDefault="00D55609" w:rsidP="003955E2">
      <w:pPr>
        <w:rPr>
          <w:rFonts w:cs="Arial"/>
          <w:sz w:val="24"/>
          <w:szCs w:val="24"/>
        </w:rPr>
      </w:pPr>
    </w:p>
    <w:p w:rsidR="00D55609" w:rsidRPr="00755241" w:rsidRDefault="00D55609" w:rsidP="003955E2">
      <w:pPr>
        <w:rPr>
          <w:rFonts w:cs="Arial"/>
          <w:sz w:val="24"/>
          <w:szCs w:val="24"/>
        </w:rPr>
      </w:pPr>
      <w:r w:rsidRPr="00755241">
        <w:rPr>
          <w:rFonts w:cs="Arial"/>
          <w:sz w:val="24"/>
          <w:szCs w:val="24"/>
        </w:rPr>
        <w:t>The CIES is presented in two sections:</w:t>
      </w:r>
    </w:p>
    <w:p w:rsidR="00D55609" w:rsidRPr="00755241" w:rsidRDefault="00D55609" w:rsidP="003955E2">
      <w:pPr>
        <w:rPr>
          <w:rFonts w:cs="Arial"/>
          <w:sz w:val="24"/>
          <w:szCs w:val="24"/>
        </w:rPr>
      </w:pPr>
    </w:p>
    <w:p w:rsidR="00D55609" w:rsidRPr="00755241" w:rsidRDefault="00D55609" w:rsidP="00BF57B5">
      <w:pPr>
        <w:numPr>
          <w:ilvl w:val="0"/>
          <w:numId w:val="21"/>
        </w:numPr>
        <w:rPr>
          <w:rFonts w:cs="Arial"/>
          <w:sz w:val="24"/>
          <w:szCs w:val="24"/>
        </w:rPr>
      </w:pPr>
      <w:r w:rsidRPr="00755241">
        <w:rPr>
          <w:rFonts w:cs="Arial"/>
          <w:sz w:val="24"/>
          <w:szCs w:val="24"/>
        </w:rPr>
        <w:t>(Surplus) or Deficit on the Provision of Services – this is the increase or decrease in the net worth of the authority as a result of incurring expenses and generating income.</w:t>
      </w:r>
    </w:p>
    <w:p w:rsidR="00D55609" w:rsidRPr="00755241" w:rsidRDefault="00D55609" w:rsidP="00BF57B5">
      <w:pPr>
        <w:ind w:left="360"/>
        <w:rPr>
          <w:rFonts w:cs="Arial"/>
          <w:sz w:val="24"/>
          <w:szCs w:val="24"/>
        </w:rPr>
      </w:pPr>
    </w:p>
    <w:p w:rsidR="00D55609" w:rsidRPr="00755241" w:rsidRDefault="00D55609" w:rsidP="00BF57B5">
      <w:pPr>
        <w:numPr>
          <w:ilvl w:val="0"/>
          <w:numId w:val="21"/>
        </w:numPr>
        <w:rPr>
          <w:rFonts w:cs="Arial"/>
          <w:sz w:val="24"/>
          <w:szCs w:val="24"/>
        </w:rPr>
      </w:pPr>
      <w:r w:rsidRPr="00755241">
        <w:rPr>
          <w:rFonts w:cs="Arial"/>
          <w:sz w:val="24"/>
          <w:szCs w:val="24"/>
        </w:rPr>
        <w:t>Other Comprehensive Income and Expenditure – this shows other changes in net worth which have not been reflected in the (Surplus) or Deficit on the Provision of Services. This includes items such as movements in the fair value of assets and actuarial gains or losses on pension assets and liabilities.</w:t>
      </w:r>
    </w:p>
    <w:p w:rsidR="00D55609" w:rsidRPr="00755241" w:rsidRDefault="00D55609" w:rsidP="00BF57B5">
      <w:pPr>
        <w:pStyle w:val="ListParagraph"/>
      </w:pPr>
    </w:p>
    <w:p w:rsidR="00D55609" w:rsidRPr="00755241" w:rsidRDefault="00D55609" w:rsidP="00BF57B5">
      <w:pPr>
        <w:pStyle w:val="ListParagraph"/>
      </w:pPr>
    </w:p>
    <w:p w:rsidR="00D55609" w:rsidRPr="00755241" w:rsidRDefault="00D55609" w:rsidP="00BF57B5">
      <w:pPr>
        <w:rPr>
          <w:rFonts w:cs="Arial"/>
          <w:b/>
          <w:sz w:val="24"/>
          <w:szCs w:val="24"/>
        </w:rPr>
      </w:pPr>
      <w:r w:rsidRPr="00755241">
        <w:rPr>
          <w:rFonts w:cs="Arial"/>
          <w:b/>
          <w:sz w:val="24"/>
          <w:szCs w:val="24"/>
        </w:rPr>
        <w:t>5.4.   Balance Sheet</w:t>
      </w:r>
    </w:p>
    <w:p w:rsidR="00D55609" w:rsidRPr="00755241" w:rsidRDefault="00D55609" w:rsidP="00BF57B5">
      <w:pPr>
        <w:rPr>
          <w:rFonts w:cs="Arial"/>
          <w:b/>
          <w:sz w:val="24"/>
          <w:szCs w:val="24"/>
        </w:rPr>
      </w:pPr>
    </w:p>
    <w:p w:rsidR="00D55609" w:rsidRPr="00755241" w:rsidRDefault="00D55609" w:rsidP="00BF57B5">
      <w:pPr>
        <w:rPr>
          <w:rFonts w:cs="Arial"/>
          <w:sz w:val="24"/>
          <w:szCs w:val="24"/>
        </w:rPr>
      </w:pPr>
      <w:r w:rsidRPr="00755241">
        <w:rPr>
          <w:rFonts w:cs="Arial"/>
          <w:sz w:val="24"/>
          <w:szCs w:val="24"/>
        </w:rPr>
        <w:t>The Balance Sheet summarises the Council's financial position at 31</w:t>
      </w:r>
      <w:r w:rsidRPr="00755241">
        <w:rPr>
          <w:rFonts w:cs="Arial"/>
          <w:sz w:val="24"/>
          <w:szCs w:val="24"/>
          <w:vertAlign w:val="superscript"/>
        </w:rPr>
        <w:t>st</w:t>
      </w:r>
      <w:r w:rsidRPr="00755241">
        <w:rPr>
          <w:rFonts w:cs="Arial"/>
          <w:sz w:val="24"/>
          <w:szCs w:val="24"/>
        </w:rPr>
        <w:t xml:space="preserve"> March each year. The top half contains the assets and liabilities that it owns, or has accrued with other parties. As local authorities do not have equity, the bottom half is made up of reserves that show the full breakdown of the authority's net worth and is analysed as follows:</w:t>
      </w:r>
    </w:p>
    <w:p w:rsidR="00D55609" w:rsidRPr="00755241" w:rsidRDefault="00D55609" w:rsidP="00BF57B5">
      <w:pPr>
        <w:rPr>
          <w:rFonts w:cs="Arial"/>
          <w:sz w:val="24"/>
          <w:szCs w:val="24"/>
        </w:rPr>
      </w:pPr>
    </w:p>
    <w:p w:rsidR="00D55609" w:rsidRPr="00755241" w:rsidRDefault="00D55609" w:rsidP="00754B14">
      <w:pPr>
        <w:numPr>
          <w:ilvl w:val="0"/>
          <w:numId w:val="22"/>
        </w:numPr>
        <w:rPr>
          <w:rFonts w:cs="Arial"/>
          <w:sz w:val="24"/>
          <w:szCs w:val="24"/>
        </w:rPr>
      </w:pPr>
      <w:r w:rsidRPr="00755241">
        <w:rPr>
          <w:rFonts w:cs="Arial"/>
          <w:sz w:val="24"/>
          <w:szCs w:val="24"/>
        </w:rPr>
        <w:t>Usable Reserves, which include the revenue and capital resources available to meet future expenditure (e.g. the County Fund Balance, earmarked revenue reserves and the Capital Receipts Reserve).</w:t>
      </w:r>
    </w:p>
    <w:p w:rsidR="00D55609" w:rsidRPr="00755241" w:rsidRDefault="00D55609" w:rsidP="00754B14">
      <w:pPr>
        <w:rPr>
          <w:rFonts w:cs="Arial"/>
          <w:sz w:val="24"/>
          <w:szCs w:val="24"/>
        </w:rPr>
      </w:pPr>
    </w:p>
    <w:p w:rsidR="00D55609" w:rsidRPr="00755241" w:rsidRDefault="00D55609" w:rsidP="00754B14">
      <w:pPr>
        <w:numPr>
          <w:ilvl w:val="0"/>
          <w:numId w:val="22"/>
        </w:numPr>
        <w:rPr>
          <w:rFonts w:cs="Arial"/>
          <w:sz w:val="24"/>
          <w:szCs w:val="24"/>
        </w:rPr>
      </w:pPr>
      <w:r w:rsidRPr="00755241">
        <w:rPr>
          <w:rFonts w:cs="Arial"/>
          <w:sz w:val="24"/>
          <w:szCs w:val="24"/>
        </w:rPr>
        <w:t>Unusable Reserves, which include accounting detail relating to gains and losses, timing differences and adjustments for the difference between proper accounting practices and the requirements of statutory arrangements for funding expenditure (e.g. Revaluation Reserve, Pension Reserve, Capital Adjustment Account, Financial Instrument Adjustment Account, Collection Fund Adjustment Account, Accumulated Absences Account and Available for Sale Financial Instruments Account). All unusable reserves are explained in disclosure note 3</w:t>
      </w:r>
      <w:r w:rsidR="008D4DDC">
        <w:rPr>
          <w:rFonts w:cs="Arial"/>
          <w:sz w:val="24"/>
          <w:szCs w:val="24"/>
        </w:rPr>
        <w:t>3</w:t>
      </w:r>
      <w:r w:rsidRPr="00755241">
        <w:rPr>
          <w:rFonts w:cs="Arial"/>
          <w:sz w:val="24"/>
          <w:szCs w:val="24"/>
        </w:rPr>
        <w:t>.</w:t>
      </w:r>
    </w:p>
    <w:p w:rsidR="00D55609" w:rsidRPr="00755241" w:rsidRDefault="00D55609" w:rsidP="009A0F53">
      <w:pPr>
        <w:rPr>
          <w:rFonts w:cs="Arial"/>
          <w:sz w:val="24"/>
          <w:szCs w:val="24"/>
        </w:rPr>
      </w:pPr>
    </w:p>
    <w:p w:rsidR="00D55609" w:rsidRPr="00755241" w:rsidRDefault="00D55609" w:rsidP="00B327A6">
      <w:pPr>
        <w:pStyle w:val="ListParagraph"/>
        <w:ind w:left="709"/>
      </w:pPr>
      <w:r w:rsidRPr="00755241">
        <w:t>The main Balance Sheet movements from 31</w:t>
      </w:r>
      <w:r w:rsidRPr="00755241">
        <w:rPr>
          <w:vertAlign w:val="superscript"/>
        </w:rPr>
        <w:t>st</w:t>
      </w:r>
      <w:r w:rsidRPr="00755241">
        <w:t xml:space="preserve"> March 201</w:t>
      </w:r>
      <w:r w:rsidR="00E3780A">
        <w:t xml:space="preserve">3 </w:t>
      </w:r>
      <w:r w:rsidRPr="00755241">
        <w:t>to 31</w:t>
      </w:r>
      <w:r w:rsidRPr="00755241">
        <w:rPr>
          <w:vertAlign w:val="superscript"/>
        </w:rPr>
        <w:t>st</w:t>
      </w:r>
      <w:r w:rsidRPr="00755241">
        <w:t xml:space="preserve"> March 201</w:t>
      </w:r>
      <w:r w:rsidR="00E3780A">
        <w:t>4</w:t>
      </w:r>
      <w:r w:rsidRPr="00755241">
        <w:t xml:space="preserve"> are highlighted below (see </w:t>
      </w:r>
      <w:r w:rsidRPr="00D2218D">
        <w:t>paragraphs 5.4.1 to 5.4.4).</w:t>
      </w:r>
    </w:p>
    <w:p w:rsidR="00D55609" w:rsidRPr="00755241" w:rsidRDefault="00D55609" w:rsidP="006A7043">
      <w:pPr>
        <w:pStyle w:val="ListParagraph"/>
        <w:ind w:left="709" w:hanging="709"/>
      </w:pPr>
    </w:p>
    <w:p w:rsidR="00D55609" w:rsidRPr="00755241" w:rsidRDefault="00D55609" w:rsidP="006A7043">
      <w:pPr>
        <w:pStyle w:val="ListParagraph"/>
        <w:ind w:left="709" w:hanging="709"/>
      </w:pPr>
    </w:p>
    <w:p w:rsidR="00D55609" w:rsidRPr="00755241" w:rsidRDefault="00D55609" w:rsidP="006A7043">
      <w:pPr>
        <w:pStyle w:val="ListParagraph"/>
        <w:ind w:left="709" w:hanging="709"/>
      </w:pPr>
      <w:r w:rsidRPr="00755241">
        <w:t xml:space="preserve"> 5.4.1  Long term assets increased by £</w:t>
      </w:r>
      <w:r w:rsidR="00D2218D">
        <w:t>248</w:t>
      </w:r>
      <w:r w:rsidRPr="00755241">
        <w:t>.</w:t>
      </w:r>
      <w:r w:rsidR="00E74C99">
        <w:t>5</w:t>
      </w:r>
      <w:r w:rsidRPr="00755241">
        <w:t>million – the major changes are explained below:</w:t>
      </w:r>
    </w:p>
    <w:p w:rsidR="00D55609" w:rsidRPr="00755241" w:rsidRDefault="00D55609" w:rsidP="0005058E">
      <w:pPr>
        <w:rPr>
          <w:rFonts w:cs="Arial"/>
          <w:sz w:val="24"/>
          <w:szCs w:val="24"/>
        </w:rPr>
      </w:pPr>
    </w:p>
    <w:p w:rsidR="00D55609" w:rsidRPr="00325A88" w:rsidRDefault="00D55609" w:rsidP="00325A88">
      <w:pPr>
        <w:pStyle w:val="ListParagraph"/>
        <w:numPr>
          <w:ilvl w:val="0"/>
          <w:numId w:val="29"/>
        </w:numPr>
        <w:ind w:left="709" w:hanging="283"/>
      </w:pPr>
      <w:r w:rsidRPr="00755241">
        <w:t xml:space="preserve">Property Plant and Equipment has </w:t>
      </w:r>
      <w:r w:rsidR="002E1154">
        <w:t>increased</w:t>
      </w:r>
      <w:r w:rsidRPr="00755241">
        <w:t xml:space="preserve"> by £</w:t>
      </w:r>
      <w:r w:rsidR="002E1154">
        <w:t>27</w:t>
      </w:r>
      <w:r w:rsidRPr="00755241">
        <w:t>.</w:t>
      </w:r>
      <w:r w:rsidR="002E1154">
        <w:t>6</w:t>
      </w:r>
      <w:r w:rsidRPr="00755241">
        <w:t xml:space="preserve">million, which is </w:t>
      </w:r>
      <w:r w:rsidRPr="00325A88">
        <w:rPr>
          <w:color w:val="000000" w:themeColor="text1"/>
        </w:rPr>
        <w:t xml:space="preserve">mainly due </w:t>
      </w:r>
      <w:r w:rsidR="006116A0">
        <w:rPr>
          <w:color w:val="000000" w:themeColor="text1"/>
        </w:rPr>
        <w:t xml:space="preserve">to </w:t>
      </w:r>
      <w:r w:rsidRPr="00325A88">
        <w:rPr>
          <w:color w:val="000000" w:themeColor="text1"/>
        </w:rPr>
        <w:t>revaluation of assets, expenditure in year, depreciation charges, reclassification of items from work in progress to Property Plant and Equipment and items reclassified as items Held for Sal</w:t>
      </w:r>
      <w:r w:rsidR="006116A0">
        <w:rPr>
          <w:color w:val="000000" w:themeColor="text1"/>
        </w:rPr>
        <w:t xml:space="preserve">e, </w:t>
      </w:r>
      <w:r w:rsidR="00325A88" w:rsidRPr="00325A88">
        <w:rPr>
          <w:color w:val="000000" w:themeColor="text1"/>
        </w:rPr>
        <w:t>offset by disposals.</w:t>
      </w:r>
    </w:p>
    <w:p w:rsidR="00D55609" w:rsidRPr="00755241" w:rsidRDefault="00D55609">
      <w:pPr>
        <w:pStyle w:val="ListParagraph"/>
        <w:tabs>
          <w:tab w:val="left" w:pos="993"/>
        </w:tabs>
      </w:pPr>
    </w:p>
    <w:p w:rsidR="00D55609" w:rsidRPr="00762EF6" w:rsidRDefault="00D55609" w:rsidP="003C3B23">
      <w:pPr>
        <w:pStyle w:val="ListParagraph"/>
        <w:numPr>
          <w:ilvl w:val="0"/>
          <w:numId w:val="29"/>
        </w:numPr>
        <w:rPr>
          <w:color w:val="000000" w:themeColor="text1"/>
        </w:rPr>
      </w:pPr>
      <w:r w:rsidRPr="00762EF6">
        <w:t>Long term investments have increased by £</w:t>
      </w:r>
      <w:r w:rsidR="002E1154" w:rsidRPr="00762EF6">
        <w:t>219</w:t>
      </w:r>
      <w:r w:rsidRPr="00762EF6">
        <w:t>.</w:t>
      </w:r>
      <w:r w:rsidR="002E1154" w:rsidRPr="00762EF6">
        <w:t>7</w:t>
      </w:r>
      <w:r w:rsidRPr="00762EF6">
        <w:t>million. The 201</w:t>
      </w:r>
      <w:r w:rsidR="002E1154" w:rsidRPr="00762EF6">
        <w:t>3</w:t>
      </w:r>
      <w:r w:rsidRPr="00762EF6">
        <w:t>/1</w:t>
      </w:r>
      <w:r w:rsidR="002E1154" w:rsidRPr="00762EF6">
        <w:t>4</w:t>
      </w:r>
      <w:r w:rsidRPr="00762EF6">
        <w:t xml:space="preserve"> treasury management strategy continued to reduce credit exposure to banks by reducing bank deposits and investing in UK Government, supranational and highly rated corporate bonds. The maturity date of the bonds purchased is typically more than one year forward and therefore they are classified as long term investments. There is a corresponding reduction in short term investments (</w:t>
      </w:r>
      <w:r w:rsidRPr="00762EF6">
        <w:rPr>
          <w:color w:val="000000" w:themeColor="text1"/>
        </w:rPr>
        <w:t>see paragraph 5.4.</w:t>
      </w:r>
      <w:r w:rsidR="00E70890" w:rsidRPr="00762EF6">
        <w:rPr>
          <w:color w:val="000000" w:themeColor="text1"/>
        </w:rPr>
        <w:t>2</w:t>
      </w:r>
      <w:r w:rsidRPr="00762EF6">
        <w:rPr>
          <w:color w:val="000000" w:themeColor="text1"/>
        </w:rPr>
        <w:t>a below),</w:t>
      </w:r>
    </w:p>
    <w:p w:rsidR="00D55609" w:rsidRPr="002E1154" w:rsidRDefault="00D55609">
      <w:pPr>
        <w:pStyle w:val="ListParagraph"/>
        <w:tabs>
          <w:tab w:val="left" w:pos="993"/>
        </w:tabs>
        <w:rPr>
          <w:color w:val="000000" w:themeColor="text1"/>
          <w:highlight w:val="yellow"/>
        </w:rPr>
      </w:pPr>
    </w:p>
    <w:p w:rsidR="00D55609" w:rsidRPr="006116A0" w:rsidRDefault="00D55609">
      <w:pPr>
        <w:pStyle w:val="ListParagraph"/>
        <w:numPr>
          <w:ilvl w:val="0"/>
          <w:numId w:val="29"/>
        </w:numPr>
        <w:tabs>
          <w:tab w:val="left" w:pos="993"/>
        </w:tabs>
      </w:pPr>
      <w:r w:rsidRPr="006116A0">
        <w:lastRenderedPageBreak/>
        <w:t>Intangible fixed assets have increased by £5.</w:t>
      </w:r>
      <w:r w:rsidR="002E1154" w:rsidRPr="006116A0">
        <w:t>7</w:t>
      </w:r>
      <w:r w:rsidRPr="006116A0">
        <w:t>million relating to an increase in the value of software utilised by the Council following completion of a number of system upgrade projects.</w:t>
      </w:r>
    </w:p>
    <w:p w:rsidR="00D55609" w:rsidRPr="00755241" w:rsidRDefault="00D55609">
      <w:pPr>
        <w:pStyle w:val="ListParagraph"/>
        <w:tabs>
          <w:tab w:val="left" w:pos="993"/>
        </w:tabs>
      </w:pPr>
    </w:p>
    <w:p w:rsidR="00D55609" w:rsidRPr="00755241" w:rsidRDefault="00D55609" w:rsidP="008E7BEE">
      <w:pPr>
        <w:pStyle w:val="ListParagraph"/>
        <w:numPr>
          <w:ilvl w:val="0"/>
          <w:numId w:val="29"/>
        </w:numPr>
        <w:tabs>
          <w:tab w:val="left" w:pos="709"/>
        </w:tabs>
      </w:pPr>
      <w:r w:rsidRPr="00755241">
        <w:t>Long term debtors reduced by £2.0million in-line with the repayment of transferred debt.</w:t>
      </w:r>
    </w:p>
    <w:p w:rsidR="00D55609" w:rsidRPr="00755241" w:rsidRDefault="00D55609">
      <w:pPr>
        <w:pStyle w:val="ListParagraph"/>
      </w:pPr>
    </w:p>
    <w:p w:rsidR="00D55609" w:rsidRDefault="00D55609" w:rsidP="008E7BEE">
      <w:pPr>
        <w:pStyle w:val="ListParagraph"/>
        <w:numPr>
          <w:ilvl w:val="0"/>
          <w:numId w:val="29"/>
        </w:numPr>
        <w:tabs>
          <w:tab w:val="left" w:pos="709"/>
        </w:tabs>
      </w:pPr>
      <w:r w:rsidRPr="00755241">
        <w:t>Investment properties decreased by £</w:t>
      </w:r>
      <w:r w:rsidR="002E1154">
        <w:t>2</w:t>
      </w:r>
      <w:r w:rsidRPr="00755241">
        <w:t>.</w:t>
      </w:r>
      <w:r w:rsidR="002E1154">
        <w:t>6</w:t>
      </w:r>
      <w:r w:rsidRPr="00755241">
        <w:t>million.</w:t>
      </w:r>
    </w:p>
    <w:p w:rsidR="005A39A2" w:rsidRDefault="005A39A2" w:rsidP="005A39A2">
      <w:pPr>
        <w:pStyle w:val="ListParagraph"/>
      </w:pPr>
    </w:p>
    <w:p w:rsidR="00D55609" w:rsidRPr="00755241" w:rsidRDefault="00D55609">
      <w:pPr>
        <w:pStyle w:val="ListParagraph"/>
        <w:tabs>
          <w:tab w:val="left" w:pos="993"/>
        </w:tabs>
      </w:pPr>
    </w:p>
    <w:p w:rsidR="00D55609" w:rsidRPr="00755241" w:rsidRDefault="00D55609" w:rsidP="006A7043">
      <w:pPr>
        <w:ind w:left="709" w:hanging="709"/>
        <w:rPr>
          <w:rFonts w:cs="Arial"/>
          <w:sz w:val="24"/>
          <w:szCs w:val="24"/>
        </w:rPr>
      </w:pPr>
      <w:r w:rsidRPr="00755241">
        <w:rPr>
          <w:rFonts w:cs="Arial"/>
          <w:sz w:val="24"/>
          <w:szCs w:val="24"/>
        </w:rPr>
        <w:t>5.4.2</w:t>
      </w:r>
      <w:r w:rsidRPr="00755241">
        <w:rPr>
          <w:rFonts w:cs="Arial"/>
          <w:b/>
          <w:sz w:val="24"/>
          <w:szCs w:val="24"/>
        </w:rPr>
        <w:t xml:space="preserve">   </w:t>
      </w:r>
      <w:r w:rsidRPr="00755241">
        <w:rPr>
          <w:rFonts w:cs="Arial"/>
          <w:sz w:val="24"/>
          <w:szCs w:val="24"/>
        </w:rPr>
        <w:t>Current assets decreased by £</w:t>
      </w:r>
      <w:r w:rsidR="00DB44F4">
        <w:rPr>
          <w:rFonts w:cs="Arial"/>
          <w:sz w:val="24"/>
          <w:szCs w:val="24"/>
        </w:rPr>
        <w:t>212</w:t>
      </w:r>
      <w:r w:rsidR="002E1154">
        <w:rPr>
          <w:rFonts w:cs="Arial"/>
          <w:sz w:val="24"/>
          <w:szCs w:val="24"/>
        </w:rPr>
        <w:t>.7</w:t>
      </w:r>
      <w:r w:rsidRPr="00755241">
        <w:rPr>
          <w:rFonts w:cs="Arial"/>
          <w:sz w:val="24"/>
          <w:szCs w:val="24"/>
        </w:rPr>
        <w:t xml:space="preserve"> million, the most significant areas are shown below:</w:t>
      </w:r>
    </w:p>
    <w:p w:rsidR="00D55609" w:rsidRPr="00755241" w:rsidRDefault="00D55609" w:rsidP="0005058E">
      <w:pPr>
        <w:rPr>
          <w:rFonts w:cs="Arial"/>
          <w:sz w:val="24"/>
          <w:szCs w:val="24"/>
        </w:rPr>
      </w:pPr>
      <w:r w:rsidRPr="00755241">
        <w:rPr>
          <w:rFonts w:cs="Arial"/>
          <w:sz w:val="24"/>
          <w:szCs w:val="24"/>
        </w:rPr>
        <w:t xml:space="preserve">         </w:t>
      </w:r>
    </w:p>
    <w:p w:rsidR="00D55609" w:rsidRPr="00762EF6" w:rsidRDefault="00D55609">
      <w:pPr>
        <w:pStyle w:val="ListParagraph"/>
        <w:numPr>
          <w:ilvl w:val="0"/>
          <w:numId w:val="24"/>
        </w:numPr>
      </w:pPr>
      <w:r w:rsidRPr="00762EF6">
        <w:t>Short term investments decreased by £</w:t>
      </w:r>
      <w:r w:rsidR="002E1154" w:rsidRPr="00762EF6">
        <w:t>234</w:t>
      </w:r>
      <w:r w:rsidRPr="00762EF6">
        <w:t>.</w:t>
      </w:r>
      <w:r w:rsidR="002E1154" w:rsidRPr="00762EF6">
        <w:t>2</w:t>
      </w:r>
      <w:r w:rsidRPr="00762EF6">
        <w:t xml:space="preserve">million in line with the treasury strategy of holding the bonds of highly rated institutions rather than taking additional credit risk in the form of bank deposits (see para </w:t>
      </w:r>
      <w:r w:rsidR="00E70890" w:rsidRPr="00762EF6">
        <w:t>5</w:t>
      </w:r>
      <w:r w:rsidR="008D4DDC">
        <w:t>.</w:t>
      </w:r>
      <w:r w:rsidR="00E70890" w:rsidRPr="00762EF6">
        <w:t>4</w:t>
      </w:r>
      <w:r w:rsidR="008D4DDC">
        <w:t>.</w:t>
      </w:r>
      <w:r w:rsidR="00E70890" w:rsidRPr="00762EF6">
        <w:t>1b</w:t>
      </w:r>
      <w:r w:rsidRPr="00762EF6">
        <w:t xml:space="preserve"> above).</w:t>
      </w:r>
    </w:p>
    <w:p w:rsidR="00D55609" w:rsidRPr="00755241" w:rsidRDefault="00D55609">
      <w:pPr>
        <w:ind w:left="885"/>
        <w:rPr>
          <w:rFonts w:cs="Arial"/>
          <w:sz w:val="24"/>
          <w:szCs w:val="24"/>
        </w:rPr>
      </w:pPr>
    </w:p>
    <w:p w:rsidR="00D55609" w:rsidRPr="00755241" w:rsidRDefault="00D55609">
      <w:pPr>
        <w:numPr>
          <w:ilvl w:val="0"/>
          <w:numId w:val="24"/>
        </w:numPr>
        <w:rPr>
          <w:rFonts w:cs="Arial"/>
          <w:sz w:val="24"/>
          <w:szCs w:val="24"/>
        </w:rPr>
      </w:pPr>
      <w:r w:rsidRPr="00755241">
        <w:rPr>
          <w:rFonts w:cs="Arial"/>
          <w:sz w:val="24"/>
          <w:szCs w:val="24"/>
        </w:rPr>
        <w:t>There has been a £</w:t>
      </w:r>
      <w:r w:rsidR="00E70890">
        <w:rPr>
          <w:rFonts w:cs="Arial"/>
          <w:sz w:val="24"/>
          <w:szCs w:val="24"/>
        </w:rPr>
        <w:t>19</w:t>
      </w:r>
      <w:r w:rsidRPr="00755241">
        <w:rPr>
          <w:rFonts w:cs="Arial"/>
          <w:sz w:val="24"/>
          <w:szCs w:val="24"/>
        </w:rPr>
        <w:t xml:space="preserve">.0million </w:t>
      </w:r>
      <w:r w:rsidR="00E70890">
        <w:rPr>
          <w:rFonts w:cs="Arial"/>
          <w:sz w:val="24"/>
          <w:szCs w:val="24"/>
        </w:rPr>
        <w:t>de</w:t>
      </w:r>
      <w:r w:rsidRPr="00755241">
        <w:rPr>
          <w:rFonts w:cs="Arial"/>
          <w:sz w:val="24"/>
          <w:szCs w:val="24"/>
        </w:rPr>
        <w:t xml:space="preserve">crease in short term debtors, </w:t>
      </w:r>
      <w:r w:rsidR="00E70890">
        <w:rPr>
          <w:rFonts w:cs="Arial"/>
          <w:sz w:val="24"/>
          <w:szCs w:val="24"/>
        </w:rPr>
        <w:t>in the main this was because in 2013/14 there were no investment debtors; all investments settled before the year end</w:t>
      </w:r>
      <w:r w:rsidRPr="00755241">
        <w:rPr>
          <w:rFonts w:cs="Arial"/>
          <w:sz w:val="24"/>
          <w:szCs w:val="24"/>
        </w:rPr>
        <w:t>.</w:t>
      </w:r>
    </w:p>
    <w:p w:rsidR="00D55609" w:rsidRPr="00755241" w:rsidRDefault="00D55609">
      <w:pPr>
        <w:ind w:left="885"/>
        <w:rPr>
          <w:rFonts w:cs="Arial"/>
          <w:sz w:val="24"/>
          <w:szCs w:val="24"/>
        </w:rPr>
      </w:pPr>
    </w:p>
    <w:p w:rsidR="00D55609" w:rsidRPr="00755241" w:rsidRDefault="00D55609">
      <w:pPr>
        <w:numPr>
          <w:ilvl w:val="0"/>
          <w:numId w:val="24"/>
        </w:numPr>
        <w:rPr>
          <w:rFonts w:cs="Arial"/>
          <w:sz w:val="24"/>
          <w:szCs w:val="24"/>
        </w:rPr>
      </w:pPr>
      <w:r w:rsidRPr="00755241">
        <w:rPr>
          <w:rFonts w:cs="Arial"/>
          <w:sz w:val="24"/>
          <w:szCs w:val="24"/>
        </w:rPr>
        <w:t>Cash and cash equivalents have increased by £</w:t>
      </w:r>
      <w:r w:rsidR="000A2C6C">
        <w:rPr>
          <w:rFonts w:cs="Arial"/>
          <w:sz w:val="24"/>
          <w:szCs w:val="24"/>
        </w:rPr>
        <w:t>25</w:t>
      </w:r>
      <w:r w:rsidRPr="00755241">
        <w:rPr>
          <w:rFonts w:cs="Arial"/>
          <w:sz w:val="24"/>
          <w:szCs w:val="24"/>
        </w:rPr>
        <w:t>.</w:t>
      </w:r>
      <w:r w:rsidR="000A2C6C">
        <w:rPr>
          <w:rFonts w:cs="Arial"/>
          <w:sz w:val="24"/>
          <w:szCs w:val="24"/>
        </w:rPr>
        <w:t>8</w:t>
      </w:r>
      <w:r w:rsidRPr="00755241">
        <w:rPr>
          <w:rFonts w:cs="Arial"/>
          <w:sz w:val="24"/>
          <w:szCs w:val="24"/>
        </w:rPr>
        <w:t>million. This reflects the cash which is being held in call accounts in order to meet the day to day operational demands of the organisation.</w:t>
      </w:r>
    </w:p>
    <w:p w:rsidR="00D55609" w:rsidRPr="00755241" w:rsidRDefault="00D55609" w:rsidP="00D14E45">
      <w:pPr>
        <w:pStyle w:val="ListParagraph"/>
      </w:pPr>
    </w:p>
    <w:p w:rsidR="00D55609" w:rsidRPr="00013852" w:rsidRDefault="00D55609">
      <w:pPr>
        <w:numPr>
          <w:ilvl w:val="0"/>
          <w:numId w:val="24"/>
        </w:numPr>
        <w:rPr>
          <w:rFonts w:cs="Arial"/>
          <w:sz w:val="24"/>
          <w:szCs w:val="24"/>
        </w:rPr>
      </w:pPr>
      <w:r w:rsidRPr="00013852">
        <w:rPr>
          <w:rFonts w:cs="Arial"/>
          <w:sz w:val="24"/>
          <w:szCs w:val="24"/>
        </w:rPr>
        <w:t>Payments in advance have increased by £</w:t>
      </w:r>
      <w:r w:rsidR="000A2C6C" w:rsidRPr="00013852">
        <w:rPr>
          <w:rFonts w:cs="Arial"/>
          <w:sz w:val="24"/>
          <w:szCs w:val="24"/>
        </w:rPr>
        <w:t>8</w:t>
      </w:r>
      <w:r w:rsidRPr="00013852">
        <w:rPr>
          <w:rFonts w:cs="Arial"/>
          <w:sz w:val="24"/>
          <w:szCs w:val="24"/>
        </w:rPr>
        <w:t>.</w:t>
      </w:r>
      <w:r w:rsidR="000A2C6C" w:rsidRPr="00013852">
        <w:rPr>
          <w:rFonts w:cs="Arial"/>
          <w:sz w:val="24"/>
          <w:szCs w:val="24"/>
        </w:rPr>
        <w:t>9</w:t>
      </w:r>
      <w:r w:rsidR="00DB44F4" w:rsidRPr="00013852">
        <w:rPr>
          <w:rFonts w:cs="Arial"/>
          <w:sz w:val="24"/>
          <w:szCs w:val="24"/>
        </w:rPr>
        <w:t>million mainly due to a timing issue on the ASH&amp;W residential payment run.</w:t>
      </w:r>
    </w:p>
    <w:p w:rsidR="00D55609" w:rsidRPr="00013852" w:rsidRDefault="00D55609">
      <w:pPr>
        <w:ind w:left="885"/>
        <w:rPr>
          <w:rFonts w:cs="Arial"/>
          <w:sz w:val="24"/>
          <w:szCs w:val="24"/>
        </w:rPr>
      </w:pPr>
    </w:p>
    <w:p w:rsidR="00D55609" w:rsidRPr="00013852" w:rsidRDefault="00D55609">
      <w:pPr>
        <w:numPr>
          <w:ilvl w:val="0"/>
          <w:numId w:val="24"/>
        </w:numPr>
        <w:rPr>
          <w:rFonts w:cs="Arial"/>
          <w:sz w:val="24"/>
          <w:szCs w:val="24"/>
        </w:rPr>
      </w:pPr>
      <w:r w:rsidRPr="00013852">
        <w:rPr>
          <w:rFonts w:cs="Arial"/>
          <w:sz w:val="24"/>
          <w:szCs w:val="24"/>
        </w:rPr>
        <w:t>Assets held for sale have increased by £</w:t>
      </w:r>
      <w:r w:rsidR="00DB44F4" w:rsidRPr="00013852">
        <w:rPr>
          <w:rFonts w:cs="Arial"/>
          <w:sz w:val="24"/>
          <w:szCs w:val="24"/>
        </w:rPr>
        <w:t>5</w:t>
      </w:r>
      <w:r w:rsidRPr="00013852">
        <w:rPr>
          <w:rFonts w:cs="Arial"/>
          <w:sz w:val="24"/>
          <w:szCs w:val="24"/>
        </w:rPr>
        <w:t>.</w:t>
      </w:r>
      <w:r w:rsidR="00DB44F4" w:rsidRPr="00013852">
        <w:rPr>
          <w:rFonts w:cs="Arial"/>
          <w:sz w:val="24"/>
          <w:szCs w:val="24"/>
        </w:rPr>
        <w:t>3</w:t>
      </w:r>
      <w:r w:rsidRPr="00013852">
        <w:rPr>
          <w:rFonts w:cs="Arial"/>
          <w:sz w:val="24"/>
          <w:szCs w:val="24"/>
        </w:rPr>
        <w:t>million as a result of an increased number of properties meeting the appropriate definition, as the Council reduces the</w:t>
      </w:r>
      <w:r w:rsidR="00DB44F4" w:rsidRPr="00013852">
        <w:rPr>
          <w:rFonts w:cs="Arial"/>
          <w:sz w:val="24"/>
          <w:szCs w:val="24"/>
        </w:rPr>
        <w:t xml:space="preserve"> overall size of its portfolio.</w:t>
      </w:r>
    </w:p>
    <w:p w:rsidR="00D55609" w:rsidRPr="00755241" w:rsidRDefault="00D55609">
      <w:pPr>
        <w:pStyle w:val="ListParagraph"/>
      </w:pPr>
    </w:p>
    <w:p w:rsidR="00D55609" w:rsidRPr="00755241" w:rsidRDefault="00D55609">
      <w:pPr>
        <w:numPr>
          <w:ilvl w:val="0"/>
          <w:numId w:val="24"/>
        </w:numPr>
        <w:rPr>
          <w:rFonts w:cs="Arial"/>
          <w:sz w:val="24"/>
          <w:szCs w:val="24"/>
        </w:rPr>
      </w:pPr>
      <w:r w:rsidRPr="00755241">
        <w:rPr>
          <w:rFonts w:cs="Arial"/>
          <w:sz w:val="24"/>
          <w:szCs w:val="24"/>
        </w:rPr>
        <w:t xml:space="preserve">Inventories, i.e. stocks </w:t>
      </w:r>
      <w:r w:rsidR="00DB44F4">
        <w:rPr>
          <w:rFonts w:cs="Arial"/>
          <w:sz w:val="24"/>
          <w:szCs w:val="24"/>
        </w:rPr>
        <w:t>increased</w:t>
      </w:r>
      <w:r w:rsidRPr="00755241">
        <w:rPr>
          <w:rFonts w:cs="Arial"/>
          <w:sz w:val="24"/>
          <w:szCs w:val="24"/>
        </w:rPr>
        <w:t xml:space="preserve"> by £0.</w:t>
      </w:r>
      <w:r w:rsidR="00DB44F4">
        <w:rPr>
          <w:rFonts w:cs="Arial"/>
          <w:sz w:val="24"/>
          <w:szCs w:val="24"/>
        </w:rPr>
        <w:t>5</w:t>
      </w:r>
      <w:r w:rsidRPr="00755241">
        <w:rPr>
          <w:rFonts w:cs="Arial"/>
          <w:sz w:val="24"/>
          <w:szCs w:val="24"/>
        </w:rPr>
        <w:t>million.</w:t>
      </w:r>
    </w:p>
    <w:p w:rsidR="00D55609" w:rsidRPr="00755241" w:rsidRDefault="00D55609">
      <w:pPr>
        <w:ind w:left="885"/>
        <w:rPr>
          <w:rFonts w:cs="Arial"/>
          <w:sz w:val="24"/>
          <w:szCs w:val="24"/>
        </w:rPr>
      </w:pPr>
    </w:p>
    <w:p w:rsidR="00D55609" w:rsidRPr="00755241" w:rsidRDefault="00D55609">
      <w:pPr>
        <w:ind w:left="885"/>
        <w:rPr>
          <w:rFonts w:cs="Arial"/>
          <w:sz w:val="24"/>
          <w:szCs w:val="24"/>
        </w:rPr>
      </w:pPr>
    </w:p>
    <w:p w:rsidR="00D55609" w:rsidRPr="00755241" w:rsidRDefault="00DB44F4" w:rsidP="00F41936">
      <w:pPr>
        <w:ind w:left="709" w:hanging="709"/>
        <w:rPr>
          <w:rFonts w:cs="Arial"/>
          <w:sz w:val="24"/>
          <w:szCs w:val="24"/>
        </w:rPr>
      </w:pPr>
      <w:r>
        <w:rPr>
          <w:rFonts w:cs="Arial"/>
          <w:sz w:val="24"/>
          <w:szCs w:val="24"/>
        </w:rPr>
        <w:t>5.4.3   Current liabilities in</w:t>
      </w:r>
      <w:r w:rsidR="00D55609" w:rsidRPr="00755241">
        <w:rPr>
          <w:rFonts w:cs="Arial"/>
          <w:sz w:val="24"/>
          <w:szCs w:val="24"/>
        </w:rPr>
        <w:t>creased by £</w:t>
      </w:r>
      <w:r>
        <w:rPr>
          <w:rFonts w:cs="Arial"/>
          <w:sz w:val="24"/>
          <w:szCs w:val="24"/>
        </w:rPr>
        <w:t>7</w:t>
      </w:r>
      <w:r w:rsidR="00D55609" w:rsidRPr="00755241">
        <w:rPr>
          <w:rFonts w:cs="Arial"/>
          <w:sz w:val="24"/>
          <w:szCs w:val="24"/>
        </w:rPr>
        <w:t>2</w:t>
      </w:r>
      <w:r>
        <w:rPr>
          <w:rFonts w:cs="Arial"/>
          <w:sz w:val="24"/>
          <w:szCs w:val="24"/>
        </w:rPr>
        <w:t>.9</w:t>
      </w:r>
      <w:r w:rsidR="00D55609" w:rsidRPr="00755241">
        <w:rPr>
          <w:rFonts w:cs="Arial"/>
          <w:sz w:val="24"/>
          <w:szCs w:val="24"/>
        </w:rPr>
        <w:t xml:space="preserve"> millio</w:t>
      </w:r>
      <w:r w:rsidR="00F26810">
        <w:rPr>
          <w:rFonts w:cs="Arial"/>
          <w:sz w:val="24"/>
          <w:szCs w:val="24"/>
        </w:rPr>
        <w:t xml:space="preserve">n, the major changes are </w:t>
      </w:r>
      <w:r w:rsidR="00D55609" w:rsidRPr="00755241">
        <w:rPr>
          <w:rFonts w:cs="Arial"/>
          <w:sz w:val="24"/>
          <w:szCs w:val="24"/>
        </w:rPr>
        <w:t>shown below:</w:t>
      </w:r>
    </w:p>
    <w:p w:rsidR="00D55609" w:rsidRPr="00755241" w:rsidRDefault="00D55609">
      <w:pPr>
        <w:ind w:left="851" w:hanging="284"/>
        <w:rPr>
          <w:rFonts w:cs="Arial"/>
          <w:sz w:val="24"/>
          <w:szCs w:val="24"/>
        </w:rPr>
      </w:pPr>
    </w:p>
    <w:p w:rsidR="00D55609" w:rsidRPr="00762EF6" w:rsidRDefault="00D55609" w:rsidP="00835810">
      <w:pPr>
        <w:pStyle w:val="ListParagraph"/>
        <w:numPr>
          <w:ilvl w:val="1"/>
          <w:numId w:val="32"/>
        </w:numPr>
        <w:ind w:left="851" w:hanging="284"/>
      </w:pPr>
      <w:r w:rsidRPr="00762EF6">
        <w:t xml:space="preserve">Short term borrowing </w:t>
      </w:r>
      <w:r w:rsidR="00DB44F4" w:rsidRPr="00762EF6">
        <w:t>increased</w:t>
      </w:r>
      <w:r w:rsidR="00F95624">
        <w:tab/>
      </w:r>
      <w:r w:rsidRPr="00762EF6">
        <w:t>by £</w:t>
      </w:r>
      <w:r w:rsidR="00DB44F4" w:rsidRPr="00762EF6">
        <w:t>119.3</w:t>
      </w:r>
      <w:r w:rsidRPr="00762EF6">
        <w:t xml:space="preserve">million </w:t>
      </w:r>
      <w:r w:rsidR="00DB44F4" w:rsidRPr="00762EF6">
        <w:t xml:space="preserve">in-line with treasury management strategy </w:t>
      </w:r>
      <w:r w:rsidR="00E535A1" w:rsidRPr="00762EF6">
        <w:t>to utilise short-term market borrowing to take advantage of low interest rate policy.</w:t>
      </w:r>
    </w:p>
    <w:p w:rsidR="00E535A1" w:rsidRPr="00755241" w:rsidRDefault="00E535A1" w:rsidP="00E535A1">
      <w:pPr>
        <w:pStyle w:val="ListParagraph"/>
        <w:ind w:left="851"/>
      </w:pPr>
    </w:p>
    <w:p w:rsidR="00D55609" w:rsidRPr="00755241" w:rsidRDefault="00D55609">
      <w:pPr>
        <w:pStyle w:val="ListParagraph"/>
        <w:numPr>
          <w:ilvl w:val="1"/>
          <w:numId w:val="32"/>
        </w:numPr>
        <w:ind w:left="851" w:hanging="284"/>
      </w:pPr>
      <w:r w:rsidRPr="00755241">
        <w:t xml:space="preserve">Creditors have </w:t>
      </w:r>
      <w:r w:rsidR="00A54010">
        <w:t>de</w:t>
      </w:r>
      <w:r w:rsidRPr="00755241">
        <w:t>creased by £</w:t>
      </w:r>
      <w:r w:rsidR="00A54010">
        <w:t>49</w:t>
      </w:r>
      <w:r w:rsidRPr="00755241">
        <w:t>.</w:t>
      </w:r>
      <w:r w:rsidR="00A54010">
        <w:t>7</w:t>
      </w:r>
      <w:r w:rsidRPr="00755241">
        <w:t xml:space="preserve"> million </w:t>
      </w:r>
      <w:r w:rsidR="00A54010">
        <w:t xml:space="preserve">in the main this decrease is due to investments purchased being settled prior to year end </w:t>
      </w:r>
      <w:r w:rsidRPr="00755241">
        <w:t>£62.5 million and a £</w:t>
      </w:r>
      <w:r w:rsidR="00A54010">
        <w:t>12</w:t>
      </w:r>
      <w:r w:rsidRPr="00755241">
        <w:t>.8 million increase in operational creditors.</w:t>
      </w:r>
    </w:p>
    <w:p w:rsidR="00D55609" w:rsidRPr="00755241" w:rsidRDefault="00D55609">
      <w:pPr>
        <w:pStyle w:val="ListParagraph"/>
        <w:ind w:left="851" w:hanging="284"/>
      </w:pPr>
    </w:p>
    <w:p w:rsidR="00D55609" w:rsidRPr="00755241" w:rsidRDefault="00D55609">
      <w:pPr>
        <w:pStyle w:val="ListParagraph"/>
        <w:ind w:left="851" w:hanging="284"/>
      </w:pPr>
    </w:p>
    <w:p w:rsidR="00D55609" w:rsidRPr="00755241" w:rsidRDefault="00D55609">
      <w:pPr>
        <w:pStyle w:val="ListParagraph"/>
        <w:numPr>
          <w:ilvl w:val="1"/>
          <w:numId w:val="32"/>
        </w:numPr>
        <w:ind w:left="851" w:hanging="284"/>
      </w:pPr>
      <w:r w:rsidRPr="00755241">
        <w:t xml:space="preserve">Short term provisions </w:t>
      </w:r>
      <w:r w:rsidR="00FD49C4">
        <w:t>in</w:t>
      </w:r>
      <w:r w:rsidRPr="00755241">
        <w:t>creased by £</w:t>
      </w:r>
      <w:r w:rsidR="00FD49C4">
        <w:t>3</w:t>
      </w:r>
      <w:r w:rsidRPr="00755241">
        <w:t>.</w:t>
      </w:r>
      <w:r w:rsidR="00FD49C4">
        <w:t>4</w:t>
      </w:r>
      <w:r w:rsidRPr="00755241">
        <w:t xml:space="preserve"> million </w:t>
      </w:r>
      <w:r w:rsidR="00F7335B">
        <w:t>of which £</w:t>
      </w:r>
      <w:r w:rsidR="00343E56">
        <w:t>2</w:t>
      </w:r>
      <w:r w:rsidR="00F7335B">
        <w:t>.4m</w:t>
      </w:r>
      <w:r w:rsidR="00343E56">
        <w:t>illion</w:t>
      </w:r>
      <w:r w:rsidR="00F7335B">
        <w:t xml:space="preserve"> </w:t>
      </w:r>
      <w:r w:rsidR="00CA1A6A">
        <w:t xml:space="preserve">relates business rates </w:t>
      </w:r>
      <w:r w:rsidR="00343E56">
        <w:t>appeals</w:t>
      </w:r>
      <w:r w:rsidR="00CA1A6A">
        <w:t xml:space="preserve"> as per the new business rates retention system</w:t>
      </w:r>
      <w:r w:rsidR="00F26810">
        <w:t xml:space="preserve"> and</w:t>
      </w:r>
      <w:r w:rsidR="00F17AEF">
        <w:t xml:space="preserve"> </w:t>
      </w:r>
      <w:r w:rsidR="00F26810">
        <w:t xml:space="preserve">£1.8million relates to transitional housing benefit these increases are offset </w:t>
      </w:r>
      <w:r w:rsidR="00F26810">
        <w:lastRenderedPageBreak/>
        <w:t xml:space="preserve">by a reduction of </w:t>
      </w:r>
      <w:r w:rsidRPr="00755241">
        <w:t>£</w:t>
      </w:r>
      <w:r w:rsidR="00F26810">
        <w:t>0</w:t>
      </w:r>
      <w:r w:rsidRPr="00755241">
        <w:t>.</w:t>
      </w:r>
      <w:r w:rsidR="00F26810">
        <w:t>5</w:t>
      </w:r>
      <w:r w:rsidRPr="00755241">
        <w:t>million in the early retirement provision and £0.</w:t>
      </w:r>
      <w:r w:rsidR="00F26810">
        <w:t>3</w:t>
      </w:r>
      <w:r w:rsidRPr="00755241">
        <w:t>million</w:t>
      </w:r>
      <w:r w:rsidR="00F26810">
        <w:t xml:space="preserve"> </w:t>
      </w:r>
      <w:r w:rsidRPr="00755241">
        <w:t>general reduction across other provisions.</w:t>
      </w:r>
    </w:p>
    <w:p w:rsidR="00D55609" w:rsidRPr="00755241" w:rsidRDefault="00D55609">
      <w:pPr>
        <w:pStyle w:val="ListParagraph"/>
      </w:pPr>
    </w:p>
    <w:p w:rsidR="00D55609" w:rsidRPr="00755241" w:rsidRDefault="00D55609">
      <w:pPr>
        <w:pStyle w:val="ListParagraph"/>
        <w:numPr>
          <w:ilvl w:val="1"/>
          <w:numId w:val="32"/>
        </w:numPr>
        <w:ind w:left="851" w:hanging="284"/>
      </w:pPr>
      <w:r w:rsidRPr="00755241">
        <w:t>Other liabilities have decreased by £0.</w:t>
      </w:r>
      <w:r w:rsidR="00F26810">
        <w:t>1</w:t>
      </w:r>
      <w:r w:rsidRPr="00755241">
        <w:t xml:space="preserve">million. </w:t>
      </w:r>
    </w:p>
    <w:p w:rsidR="00D55609" w:rsidRPr="00755241" w:rsidRDefault="00D55609" w:rsidP="00F2602B">
      <w:pPr>
        <w:ind w:left="885"/>
        <w:rPr>
          <w:rFonts w:cs="Arial"/>
          <w:sz w:val="24"/>
          <w:szCs w:val="24"/>
        </w:rPr>
      </w:pPr>
    </w:p>
    <w:p w:rsidR="00D55609" w:rsidRPr="00755241" w:rsidRDefault="00D55609" w:rsidP="00F2602B">
      <w:pPr>
        <w:ind w:left="885"/>
        <w:rPr>
          <w:rFonts w:cs="Arial"/>
          <w:sz w:val="24"/>
          <w:szCs w:val="24"/>
        </w:rPr>
      </w:pPr>
    </w:p>
    <w:p w:rsidR="00D55609" w:rsidRPr="00755241" w:rsidRDefault="00D55609" w:rsidP="00683188">
      <w:pPr>
        <w:rPr>
          <w:rFonts w:cs="Arial"/>
          <w:sz w:val="24"/>
          <w:szCs w:val="24"/>
        </w:rPr>
      </w:pPr>
      <w:r w:rsidRPr="00755241">
        <w:rPr>
          <w:rFonts w:cs="Arial"/>
          <w:sz w:val="24"/>
          <w:szCs w:val="24"/>
        </w:rPr>
        <w:t xml:space="preserve">5.4.4   Long term liabilities have </w:t>
      </w:r>
      <w:r w:rsidR="00F26810">
        <w:rPr>
          <w:rFonts w:cs="Arial"/>
          <w:sz w:val="24"/>
          <w:szCs w:val="24"/>
        </w:rPr>
        <w:t>de</w:t>
      </w:r>
      <w:r w:rsidRPr="00755241">
        <w:rPr>
          <w:rFonts w:cs="Arial"/>
          <w:sz w:val="24"/>
          <w:szCs w:val="24"/>
        </w:rPr>
        <w:t>creased by £</w:t>
      </w:r>
      <w:r w:rsidR="00F26810">
        <w:rPr>
          <w:rFonts w:cs="Arial"/>
          <w:sz w:val="24"/>
          <w:szCs w:val="24"/>
        </w:rPr>
        <w:t>276.6</w:t>
      </w:r>
      <w:r w:rsidRPr="00755241">
        <w:rPr>
          <w:rFonts w:cs="Arial"/>
          <w:sz w:val="24"/>
          <w:szCs w:val="24"/>
        </w:rPr>
        <w:t xml:space="preserve"> million, </w:t>
      </w:r>
    </w:p>
    <w:p w:rsidR="00D55609" w:rsidRPr="00755241" w:rsidRDefault="00D55609" w:rsidP="0005058E">
      <w:pPr>
        <w:rPr>
          <w:rFonts w:cs="Arial"/>
          <w:sz w:val="24"/>
          <w:szCs w:val="24"/>
        </w:rPr>
      </w:pPr>
    </w:p>
    <w:p w:rsidR="00D55609" w:rsidRPr="00755241" w:rsidRDefault="00D55609" w:rsidP="00D14E45">
      <w:pPr>
        <w:numPr>
          <w:ilvl w:val="0"/>
          <w:numId w:val="26"/>
        </w:numPr>
        <w:rPr>
          <w:rFonts w:cs="Arial"/>
          <w:b/>
          <w:sz w:val="24"/>
          <w:szCs w:val="24"/>
        </w:rPr>
      </w:pPr>
      <w:r w:rsidRPr="00755241">
        <w:rPr>
          <w:rFonts w:cs="Arial"/>
          <w:sz w:val="24"/>
          <w:szCs w:val="24"/>
        </w:rPr>
        <w:t xml:space="preserve">The pension liability has </w:t>
      </w:r>
      <w:r w:rsidR="004234CB">
        <w:rPr>
          <w:rFonts w:cs="Arial"/>
          <w:sz w:val="24"/>
          <w:szCs w:val="24"/>
        </w:rPr>
        <w:t>decreased by £222.0</w:t>
      </w:r>
      <w:r w:rsidRPr="00755241">
        <w:rPr>
          <w:rFonts w:cs="Arial"/>
          <w:sz w:val="24"/>
          <w:szCs w:val="24"/>
        </w:rPr>
        <w:t xml:space="preserve"> million. Full details relating to the Council's pension liability can be seen in disclosure </w:t>
      </w:r>
      <w:r w:rsidRPr="009733FE">
        <w:rPr>
          <w:rFonts w:cs="Arial"/>
          <w:sz w:val="24"/>
          <w:szCs w:val="24"/>
        </w:rPr>
        <w:t>note 4</w:t>
      </w:r>
      <w:r w:rsidR="00C1727B" w:rsidRPr="009733FE">
        <w:rPr>
          <w:rFonts w:cs="Arial"/>
          <w:sz w:val="24"/>
          <w:szCs w:val="24"/>
        </w:rPr>
        <w:t>1</w:t>
      </w:r>
      <w:r w:rsidRPr="00755241">
        <w:rPr>
          <w:rFonts w:cs="Arial"/>
          <w:sz w:val="24"/>
          <w:szCs w:val="24"/>
        </w:rPr>
        <w:t>.</w:t>
      </w:r>
    </w:p>
    <w:p w:rsidR="00D55609" w:rsidRPr="00755241" w:rsidRDefault="00D55609">
      <w:pPr>
        <w:ind w:left="885"/>
        <w:rPr>
          <w:rFonts w:cs="Arial"/>
          <w:b/>
          <w:sz w:val="24"/>
          <w:szCs w:val="24"/>
        </w:rPr>
      </w:pPr>
    </w:p>
    <w:p w:rsidR="00D55609" w:rsidRPr="00762EF6" w:rsidRDefault="00D55609">
      <w:pPr>
        <w:pStyle w:val="ListParagraph"/>
        <w:numPr>
          <w:ilvl w:val="0"/>
          <w:numId w:val="26"/>
        </w:numPr>
      </w:pPr>
      <w:r w:rsidRPr="00762EF6">
        <w:t xml:space="preserve">Long term borrowing has </w:t>
      </w:r>
      <w:r w:rsidR="004234CB" w:rsidRPr="00762EF6">
        <w:t>de</w:t>
      </w:r>
      <w:r w:rsidRPr="00762EF6">
        <w:t>creased by £</w:t>
      </w:r>
      <w:r w:rsidR="00F95624">
        <w:t>44</w:t>
      </w:r>
      <w:r w:rsidRPr="00762EF6">
        <w:t>.</w:t>
      </w:r>
      <w:r w:rsidR="00F95624">
        <w:t>5</w:t>
      </w:r>
      <w:r w:rsidRPr="00762EF6">
        <w:t>million to balance the borrowing portfolio interest rate risk exposure.</w:t>
      </w:r>
    </w:p>
    <w:p w:rsidR="00D55609" w:rsidRPr="00755241" w:rsidRDefault="00D55609">
      <w:pPr>
        <w:pStyle w:val="ListParagraph"/>
        <w:ind w:left="885"/>
      </w:pPr>
    </w:p>
    <w:p w:rsidR="00D55609" w:rsidRPr="00755241" w:rsidRDefault="00D55609">
      <w:pPr>
        <w:pStyle w:val="ListParagraph"/>
        <w:numPr>
          <w:ilvl w:val="0"/>
          <w:numId w:val="26"/>
        </w:numPr>
      </w:pPr>
      <w:r w:rsidRPr="00755241">
        <w:t>PFI liability has decreased</w:t>
      </w:r>
      <w:r w:rsidR="004234CB">
        <w:t xml:space="preserve"> by £7.5</w:t>
      </w:r>
      <w:r w:rsidRPr="00755241">
        <w:t>million in-line with repayment of the liability which forms part of the annual unitary charge.</w:t>
      </w:r>
    </w:p>
    <w:p w:rsidR="00D55609" w:rsidRPr="00755241" w:rsidRDefault="00D55609">
      <w:pPr>
        <w:pStyle w:val="ListParagraph"/>
        <w:rPr>
          <w:highlight w:val="lightGray"/>
        </w:rPr>
      </w:pPr>
    </w:p>
    <w:p w:rsidR="00D55609" w:rsidRDefault="00D55609">
      <w:pPr>
        <w:numPr>
          <w:ilvl w:val="0"/>
          <w:numId w:val="26"/>
        </w:numPr>
        <w:rPr>
          <w:rFonts w:cs="Arial"/>
          <w:sz w:val="24"/>
          <w:szCs w:val="24"/>
        </w:rPr>
      </w:pPr>
      <w:r w:rsidRPr="00755241">
        <w:rPr>
          <w:rFonts w:cs="Arial"/>
          <w:sz w:val="24"/>
          <w:szCs w:val="24"/>
          <w:lang w:eastAsia="en-GB"/>
        </w:rPr>
        <w:t xml:space="preserve">Provisions have </w:t>
      </w:r>
      <w:r w:rsidRPr="00755241">
        <w:rPr>
          <w:rFonts w:cs="Arial"/>
          <w:sz w:val="24"/>
          <w:szCs w:val="24"/>
        </w:rPr>
        <w:t>decreased by £</w:t>
      </w:r>
      <w:r w:rsidR="004234CB">
        <w:rPr>
          <w:rFonts w:cs="Arial"/>
          <w:sz w:val="24"/>
          <w:szCs w:val="24"/>
        </w:rPr>
        <w:t>2</w:t>
      </w:r>
      <w:r w:rsidRPr="00755241">
        <w:rPr>
          <w:rFonts w:cs="Arial"/>
          <w:sz w:val="24"/>
          <w:szCs w:val="24"/>
        </w:rPr>
        <w:t>.</w:t>
      </w:r>
      <w:r w:rsidR="008F5CC0">
        <w:rPr>
          <w:rFonts w:cs="Arial"/>
          <w:sz w:val="24"/>
          <w:szCs w:val="24"/>
        </w:rPr>
        <w:t>4</w:t>
      </w:r>
      <w:r w:rsidRPr="00755241">
        <w:rPr>
          <w:rFonts w:cs="Arial"/>
          <w:sz w:val="24"/>
          <w:szCs w:val="24"/>
        </w:rPr>
        <w:t xml:space="preserve">million mainly due to the release </w:t>
      </w:r>
      <w:r w:rsidR="004234CB">
        <w:rPr>
          <w:rFonts w:cs="Arial"/>
          <w:sz w:val="24"/>
          <w:szCs w:val="24"/>
        </w:rPr>
        <w:t>of insurance related provisions</w:t>
      </w:r>
      <w:r w:rsidRPr="00755241">
        <w:rPr>
          <w:rFonts w:cs="Arial"/>
          <w:sz w:val="24"/>
          <w:szCs w:val="24"/>
        </w:rPr>
        <w:t>, no longer required.</w:t>
      </w:r>
    </w:p>
    <w:p w:rsidR="005A39A2" w:rsidRDefault="005A39A2" w:rsidP="005A39A2">
      <w:pPr>
        <w:pStyle w:val="ListParagraph"/>
      </w:pPr>
    </w:p>
    <w:p w:rsidR="005A39A2" w:rsidRPr="00755241" w:rsidRDefault="005A39A2" w:rsidP="005A39A2">
      <w:pPr>
        <w:pStyle w:val="ListParagraph"/>
        <w:numPr>
          <w:ilvl w:val="0"/>
          <w:numId w:val="26"/>
        </w:numPr>
        <w:tabs>
          <w:tab w:val="left" w:pos="709"/>
        </w:tabs>
      </w:pPr>
      <w:r>
        <w:t>£0.2million decrease was due to reclassifying an historic balance.</w:t>
      </w:r>
    </w:p>
    <w:p w:rsidR="005A39A2" w:rsidRPr="00755241" w:rsidRDefault="005A39A2" w:rsidP="005A39A2">
      <w:pPr>
        <w:ind w:left="885"/>
        <w:rPr>
          <w:rFonts w:cs="Arial"/>
          <w:sz w:val="24"/>
          <w:szCs w:val="24"/>
        </w:rPr>
      </w:pPr>
    </w:p>
    <w:p w:rsidR="00D55609" w:rsidRPr="00755241" w:rsidRDefault="00D55609">
      <w:pPr>
        <w:ind w:left="885"/>
        <w:rPr>
          <w:rFonts w:cs="Arial"/>
          <w:sz w:val="24"/>
          <w:szCs w:val="24"/>
        </w:rPr>
      </w:pPr>
    </w:p>
    <w:p w:rsidR="00D55609" w:rsidRPr="00755241" w:rsidRDefault="00D55609" w:rsidP="0005058E">
      <w:pPr>
        <w:rPr>
          <w:rFonts w:cs="Arial"/>
          <w:sz w:val="24"/>
          <w:szCs w:val="24"/>
        </w:rPr>
      </w:pPr>
      <w:r w:rsidRPr="00755241">
        <w:rPr>
          <w:rFonts w:cs="Arial"/>
          <w:sz w:val="24"/>
          <w:szCs w:val="24"/>
        </w:rPr>
        <w:t xml:space="preserve">Our net worth in the Balance Sheet has </w:t>
      </w:r>
      <w:r w:rsidR="009C688D">
        <w:rPr>
          <w:rFonts w:cs="Arial"/>
          <w:sz w:val="24"/>
          <w:szCs w:val="24"/>
        </w:rPr>
        <w:t>in</w:t>
      </w:r>
      <w:bookmarkStart w:id="0" w:name="_GoBack"/>
      <w:bookmarkEnd w:id="0"/>
      <w:r w:rsidRPr="00755241">
        <w:rPr>
          <w:rFonts w:cs="Arial"/>
          <w:sz w:val="24"/>
          <w:szCs w:val="24"/>
        </w:rPr>
        <w:t>creased by £</w:t>
      </w:r>
      <w:r w:rsidR="004234CB">
        <w:rPr>
          <w:rFonts w:cs="Arial"/>
          <w:sz w:val="24"/>
          <w:szCs w:val="24"/>
        </w:rPr>
        <w:t>239.5</w:t>
      </w:r>
      <w:r w:rsidRPr="00755241">
        <w:rPr>
          <w:rFonts w:cs="Arial"/>
          <w:sz w:val="24"/>
          <w:szCs w:val="24"/>
        </w:rPr>
        <w:t xml:space="preserve"> million from </w:t>
      </w:r>
      <w:r w:rsidR="004234CB" w:rsidRPr="00755241">
        <w:rPr>
          <w:rFonts w:cs="Arial"/>
          <w:sz w:val="24"/>
          <w:szCs w:val="24"/>
        </w:rPr>
        <w:t xml:space="preserve">£863.7 </w:t>
      </w:r>
      <w:r w:rsidRPr="00755241">
        <w:rPr>
          <w:rFonts w:cs="Arial"/>
          <w:sz w:val="24"/>
          <w:szCs w:val="24"/>
        </w:rPr>
        <w:t>million in 201</w:t>
      </w:r>
      <w:r w:rsidR="004234CB">
        <w:rPr>
          <w:rFonts w:cs="Arial"/>
          <w:sz w:val="24"/>
          <w:szCs w:val="24"/>
        </w:rPr>
        <w:t>2</w:t>
      </w:r>
      <w:r w:rsidRPr="00755241">
        <w:rPr>
          <w:rFonts w:cs="Arial"/>
          <w:sz w:val="24"/>
          <w:szCs w:val="24"/>
        </w:rPr>
        <w:t>/1</w:t>
      </w:r>
      <w:r w:rsidR="004234CB">
        <w:rPr>
          <w:rFonts w:cs="Arial"/>
          <w:sz w:val="24"/>
          <w:szCs w:val="24"/>
        </w:rPr>
        <w:t>3</w:t>
      </w:r>
      <w:r w:rsidRPr="00755241">
        <w:rPr>
          <w:rFonts w:cs="Arial"/>
          <w:sz w:val="24"/>
          <w:szCs w:val="24"/>
        </w:rPr>
        <w:t xml:space="preserve"> to </w:t>
      </w:r>
      <w:r w:rsidR="004234CB" w:rsidRPr="00755241">
        <w:rPr>
          <w:rFonts w:cs="Arial"/>
          <w:sz w:val="24"/>
          <w:szCs w:val="24"/>
        </w:rPr>
        <w:t>£1,</w:t>
      </w:r>
      <w:r w:rsidR="004234CB">
        <w:rPr>
          <w:rFonts w:cs="Arial"/>
          <w:sz w:val="24"/>
          <w:szCs w:val="24"/>
        </w:rPr>
        <w:t>103</w:t>
      </w:r>
      <w:r w:rsidR="004234CB" w:rsidRPr="00755241">
        <w:rPr>
          <w:rFonts w:cs="Arial"/>
          <w:sz w:val="24"/>
          <w:szCs w:val="24"/>
        </w:rPr>
        <w:t>.</w:t>
      </w:r>
      <w:r w:rsidR="004234CB">
        <w:rPr>
          <w:rFonts w:cs="Arial"/>
          <w:sz w:val="24"/>
          <w:szCs w:val="24"/>
        </w:rPr>
        <w:t>2</w:t>
      </w:r>
      <w:r w:rsidR="004234CB" w:rsidRPr="00755241">
        <w:rPr>
          <w:rFonts w:cs="Arial"/>
          <w:sz w:val="24"/>
          <w:szCs w:val="24"/>
        </w:rPr>
        <w:t xml:space="preserve"> </w:t>
      </w:r>
      <w:r w:rsidRPr="00755241">
        <w:rPr>
          <w:rFonts w:cs="Arial"/>
          <w:sz w:val="24"/>
          <w:szCs w:val="24"/>
        </w:rPr>
        <w:t>million at 31 March 201</w:t>
      </w:r>
      <w:r w:rsidR="006C4EA1">
        <w:rPr>
          <w:rFonts w:cs="Arial"/>
          <w:sz w:val="24"/>
          <w:szCs w:val="24"/>
        </w:rPr>
        <w:t>4</w:t>
      </w:r>
      <w:r w:rsidRPr="00755241">
        <w:rPr>
          <w:rFonts w:cs="Arial"/>
          <w:sz w:val="24"/>
          <w:szCs w:val="24"/>
        </w:rPr>
        <w:t>.</w:t>
      </w:r>
    </w:p>
    <w:p w:rsidR="00D55609" w:rsidRPr="00755241" w:rsidRDefault="00D55609" w:rsidP="0005058E">
      <w:pPr>
        <w:rPr>
          <w:rFonts w:cs="Arial"/>
          <w:sz w:val="24"/>
          <w:szCs w:val="24"/>
        </w:rPr>
      </w:pPr>
    </w:p>
    <w:p w:rsidR="00D55609" w:rsidRPr="00755241" w:rsidRDefault="00D55609" w:rsidP="0005058E">
      <w:pPr>
        <w:rPr>
          <w:rFonts w:cs="Arial"/>
          <w:sz w:val="24"/>
          <w:szCs w:val="24"/>
        </w:rPr>
      </w:pPr>
    </w:p>
    <w:p w:rsidR="00D55609" w:rsidRPr="00755241" w:rsidRDefault="00D55609" w:rsidP="00F41936">
      <w:pPr>
        <w:rPr>
          <w:rFonts w:cs="Arial"/>
          <w:b/>
          <w:sz w:val="24"/>
          <w:szCs w:val="24"/>
        </w:rPr>
      </w:pPr>
      <w:r w:rsidRPr="00755241">
        <w:rPr>
          <w:rFonts w:cs="Arial"/>
          <w:b/>
          <w:sz w:val="24"/>
          <w:szCs w:val="24"/>
        </w:rPr>
        <w:t>5.5</w:t>
      </w:r>
      <w:r w:rsidRPr="00755241">
        <w:rPr>
          <w:rFonts w:cs="Arial"/>
          <w:b/>
          <w:sz w:val="24"/>
          <w:szCs w:val="24"/>
        </w:rPr>
        <w:tab/>
        <w:t>Cash Flow Statement</w:t>
      </w:r>
    </w:p>
    <w:p w:rsidR="00D55609" w:rsidRPr="00755241" w:rsidRDefault="00D55609" w:rsidP="0005058E">
      <w:pPr>
        <w:rPr>
          <w:rFonts w:cs="Arial"/>
          <w:b/>
          <w:sz w:val="24"/>
          <w:szCs w:val="24"/>
        </w:rPr>
      </w:pPr>
    </w:p>
    <w:p w:rsidR="00D55609" w:rsidRPr="00755241" w:rsidRDefault="00D55609" w:rsidP="0005058E">
      <w:pPr>
        <w:rPr>
          <w:rFonts w:cs="Arial"/>
          <w:sz w:val="24"/>
          <w:szCs w:val="24"/>
        </w:rPr>
      </w:pPr>
      <w:r w:rsidRPr="00755241">
        <w:rPr>
          <w:rFonts w:cs="Arial"/>
          <w:sz w:val="24"/>
          <w:szCs w:val="24"/>
        </w:rPr>
        <w:t xml:space="preserve">This statement reflects the total movement of cash and cash equivalents into and out of the organisation. The cash flow statement is shown at page </w:t>
      </w:r>
      <w:r w:rsidR="009733FE">
        <w:rPr>
          <w:rFonts w:cs="Arial"/>
          <w:sz w:val="24"/>
          <w:szCs w:val="24"/>
        </w:rPr>
        <w:t>27</w:t>
      </w:r>
      <w:r w:rsidRPr="00755241">
        <w:rPr>
          <w:rFonts w:cs="Arial"/>
          <w:sz w:val="24"/>
          <w:szCs w:val="24"/>
        </w:rPr>
        <w:t xml:space="preserve"> in the accounts. </w:t>
      </w:r>
    </w:p>
    <w:p w:rsidR="00D55609" w:rsidRPr="00755241" w:rsidRDefault="00D55609" w:rsidP="002D5B9F">
      <w:pPr>
        <w:rPr>
          <w:rFonts w:cs="Arial"/>
          <w:sz w:val="24"/>
          <w:szCs w:val="24"/>
        </w:rPr>
      </w:pPr>
    </w:p>
    <w:p w:rsidR="00D55609" w:rsidRPr="00755241" w:rsidRDefault="00D55609" w:rsidP="002D5B9F">
      <w:pPr>
        <w:rPr>
          <w:rFonts w:cs="Arial"/>
          <w:sz w:val="24"/>
          <w:szCs w:val="24"/>
        </w:rPr>
      </w:pPr>
    </w:p>
    <w:p w:rsidR="00D55609" w:rsidRPr="00755241" w:rsidRDefault="00D55609" w:rsidP="00F41936">
      <w:pPr>
        <w:pStyle w:val="ListParagraph"/>
        <w:numPr>
          <w:ilvl w:val="0"/>
          <w:numId w:val="36"/>
        </w:numPr>
        <w:rPr>
          <w:b/>
        </w:rPr>
      </w:pPr>
      <w:r w:rsidRPr="00755241">
        <w:rPr>
          <w:b/>
        </w:rPr>
        <w:t>Auditor’s Report</w:t>
      </w:r>
    </w:p>
    <w:p w:rsidR="00D55609" w:rsidRPr="00755241" w:rsidRDefault="00D55609" w:rsidP="00D078C7">
      <w:pPr>
        <w:rPr>
          <w:rFonts w:cs="Arial"/>
          <w:b/>
          <w:sz w:val="24"/>
          <w:szCs w:val="24"/>
        </w:rPr>
      </w:pPr>
    </w:p>
    <w:p w:rsidR="00D55609" w:rsidRPr="00755241" w:rsidRDefault="00D55609" w:rsidP="00D078C7">
      <w:pPr>
        <w:rPr>
          <w:rFonts w:cs="Arial"/>
          <w:sz w:val="24"/>
          <w:szCs w:val="24"/>
        </w:rPr>
      </w:pPr>
      <w:r w:rsidRPr="00755241">
        <w:rPr>
          <w:rFonts w:cs="Arial"/>
          <w:sz w:val="24"/>
          <w:szCs w:val="24"/>
        </w:rPr>
        <w:t>It is the external auditor's opinion that the accounting statements</w:t>
      </w:r>
    </w:p>
    <w:p w:rsidR="00D55609" w:rsidRPr="00755241" w:rsidRDefault="00D55609" w:rsidP="00D078C7">
      <w:pPr>
        <w:rPr>
          <w:rFonts w:cs="Arial"/>
          <w:sz w:val="24"/>
          <w:szCs w:val="24"/>
        </w:rPr>
      </w:pPr>
    </w:p>
    <w:p w:rsidR="00D55609" w:rsidRPr="00755241" w:rsidRDefault="00D55609" w:rsidP="00D078C7">
      <w:pPr>
        <w:numPr>
          <w:ilvl w:val="0"/>
          <w:numId w:val="27"/>
        </w:numPr>
        <w:autoSpaceDE w:val="0"/>
        <w:autoSpaceDN w:val="0"/>
        <w:adjustRightInd w:val="0"/>
        <w:rPr>
          <w:rFonts w:cs="Arial"/>
          <w:sz w:val="24"/>
          <w:szCs w:val="24"/>
        </w:rPr>
      </w:pPr>
      <w:r w:rsidRPr="00755241">
        <w:rPr>
          <w:rFonts w:cs="Arial"/>
          <w:sz w:val="24"/>
          <w:szCs w:val="24"/>
        </w:rPr>
        <w:t>give a true and fair view of the state of Lancashire County Council’s affairs as at 31 March 201</w:t>
      </w:r>
      <w:r w:rsidR="00C1727B">
        <w:rPr>
          <w:rFonts w:cs="Arial"/>
          <w:sz w:val="24"/>
          <w:szCs w:val="24"/>
        </w:rPr>
        <w:t>4</w:t>
      </w:r>
      <w:r w:rsidRPr="00755241">
        <w:rPr>
          <w:rFonts w:cs="Arial"/>
          <w:sz w:val="24"/>
          <w:szCs w:val="24"/>
        </w:rPr>
        <w:t xml:space="preserve"> and of its income and expenditure for the year then ended; and</w:t>
      </w:r>
    </w:p>
    <w:p w:rsidR="00D55609" w:rsidRPr="00755241" w:rsidRDefault="00D55609" w:rsidP="00D078C7">
      <w:pPr>
        <w:autoSpaceDE w:val="0"/>
        <w:autoSpaceDN w:val="0"/>
        <w:adjustRightInd w:val="0"/>
        <w:ind w:left="757"/>
        <w:rPr>
          <w:rFonts w:cs="Arial"/>
          <w:sz w:val="24"/>
          <w:szCs w:val="24"/>
        </w:rPr>
      </w:pPr>
    </w:p>
    <w:p w:rsidR="00D55609" w:rsidRPr="00755241" w:rsidRDefault="00D55609" w:rsidP="00D078C7">
      <w:pPr>
        <w:numPr>
          <w:ilvl w:val="0"/>
          <w:numId w:val="27"/>
        </w:numPr>
        <w:autoSpaceDE w:val="0"/>
        <w:autoSpaceDN w:val="0"/>
        <w:adjustRightInd w:val="0"/>
        <w:rPr>
          <w:rFonts w:cs="Arial"/>
          <w:sz w:val="24"/>
          <w:szCs w:val="24"/>
        </w:rPr>
      </w:pPr>
      <w:r w:rsidRPr="00755241">
        <w:rPr>
          <w:rFonts w:cs="Arial"/>
          <w:sz w:val="24"/>
          <w:szCs w:val="24"/>
        </w:rPr>
        <w:t xml:space="preserve">have been properly prepared in accordance with the CIPFA/LASAAC </w:t>
      </w:r>
      <w:r w:rsidRPr="00755241">
        <w:rPr>
          <w:rFonts w:cs="Arial"/>
          <w:iCs/>
          <w:sz w:val="24"/>
          <w:szCs w:val="24"/>
        </w:rPr>
        <w:t>Code of Practice on Local Authority Accounting in the United Kingdom.</w:t>
      </w:r>
    </w:p>
    <w:p w:rsidR="00D55609" w:rsidRPr="00755241" w:rsidRDefault="00D55609" w:rsidP="00D078C7">
      <w:pPr>
        <w:rPr>
          <w:rFonts w:cs="Arial"/>
          <w:sz w:val="24"/>
          <w:szCs w:val="24"/>
        </w:rPr>
      </w:pPr>
    </w:p>
    <w:p w:rsidR="00D55609" w:rsidRPr="00755241" w:rsidRDefault="00D55609" w:rsidP="006E5614">
      <w:pPr>
        <w:rPr>
          <w:rFonts w:cs="Arial"/>
          <w:sz w:val="24"/>
          <w:szCs w:val="24"/>
        </w:rPr>
      </w:pPr>
      <w:r w:rsidRPr="00755241">
        <w:rPr>
          <w:rFonts w:cs="Arial"/>
          <w:sz w:val="24"/>
          <w:szCs w:val="24"/>
        </w:rPr>
        <w:t>Full details of the auditor's findin</w:t>
      </w:r>
      <w:r w:rsidR="004234CB">
        <w:rPr>
          <w:rFonts w:cs="Arial"/>
          <w:sz w:val="24"/>
          <w:szCs w:val="24"/>
        </w:rPr>
        <w:t>gs are contained within the 2013/14</w:t>
      </w:r>
      <w:r w:rsidRPr="00755241">
        <w:rPr>
          <w:rFonts w:cs="Arial"/>
          <w:sz w:val="24"/>
          <w:szCs w:val="24"/>
        </w:rPr>
        <w:t xml:space="preserve"> Audit Findings Report which has been submitted to the Audit</w:t>
      </w:r>
      <w:r>
        <w:rPr>
          <w:rFonts w:cs="Arial"/>
          <w:sz w:val="24"/>
          <w:szCs w:val="24"/>
        </w:rPr>
        <w:t xml:space="preserve"> and Governance</w:t>
      </w:r>
      <w:r w:rsidRPr="00755241">
        <w:rPr>
          <w:rFonts w:cs="Arial"/>
          <w:sz w:val="24"/>
          <w:szCs w:val="24"/>
        </w:rPr>
        <w:t xml:space="preserve"> Committee as a separate item.</w:t>
      </w:r>
    </w:p>
    <w:p w:rsidR="00D55609" w:rsidRPr="00755241" w:rsidRDefault="00D55609" w:rsidP="006E5614">
      <w:pPr>
        <w:rPr>
          <w:rFonts w:cs="Arial"/>
          <w:sz w:val="24"/>
          <w:szCs w:val="24"/>
        </w:rPr>
      </w:pPr>
    </w:p>
    <w:p w:rsidR="00D55609" w:rsidRPr="00755241" w:rsidRDefault="00D55609" w:rsidP="006E5614">
      <w:pPr>
        <w:rPr>
          <w:rFonts w:cs="Arial"/>
          <w:sz w:val="24"/>
          <w:szCs w:val="24"/>
        </w:rPr>
      </w:pPr>
      <w:r w:rsidRPr="007B18E5">
        <w:rPr>
          <w:rFonts w:cs="Arial"/>
          <w:sz w:val="24"/>
          <w:szCs w:val="24"/>
        </w:rPr>
        <w:t xml:space="preserve">Throughout the audit process officers have continued to work on the Statement in order to ensure that it presents a comprehensive picture of the Council's finances.  </w:t>
      </w:r>
      <w:r w:rsidRPr="007B18E5">
        <w:rPr>
          <w:rFonts w:cs="Arial"/>
          <w:sz w:val="24"/>
          <w:szCs w:val="24"/>
        </w:rPr>
        <w:lastRenderedPageBreak/>
        <w:t>This has resulted in a number of changes from the draft which are set out i</w:t>
      </w:r>
      <w:r w:rsidR="007B18E5">
        <w:rPr>
          <w:rFonts w:cs="Arial"/>
          <w:sz w:val="24"/>
          <w:szCs w:val="24"/>
        </w:rPr>
        <w:t>n the auditor's findings report.</w:t>
      </w:r>
    </w:p>
    <w:p w:rsidR="00D55609" w:rsidRPr="00755241" w:rsidRDefault="00D55609" w:rsidP="005B2A78">
      <w:pPr>
        <w:autoSpaceDE w:val="0"/>
        <w:autoSpaceDN w:val="0"/>
        <w:adjustRightInd w:val="0"/>
        <w:rPr>
          <w:rFonts w:cs="Arial"/>
          <w:sz w:val="24"/>
          <w:szCs w:val="24"/>
        </w:rPr>
      </w:pPr>
    </w:p>
    <w:p w:rsidR="00D55609" w:rsidRPr="00755241" w:rsidRDefault="00D55609" w:rsidP="009550D0">
      <w:pPr>
        <w:pStyle w:val="BodyText2"/>
        <w:rPr>
          <w:rFonts w:cs="Arial"/>
          <w:szCs w:val="24"/>
        </w:rPr>
      </w:pPr>
      <w:r w:rsidRPr="00755241">
        <w:rPr>
          <w:rFonts w:cs="Arial"/>
          <w:szCs w:val="24"/>
        </w:rPr>
        <w:t>The Committee is requested to approve the Statement of Accounts and the Chair is requested to sign the tabled copy on page 2</w:t>
      </w:r>
      <w:r w:rsidR="000425C4">
        <w:rPr>
          <w:rFonts w:cs="Arial"/>
          <w:szCs w:val="24"/>
        </w:rPr>
        <w:t>7</w:t>
      </w:r>
      <w:r w:rsidRPr="00755241">
        <w:rPr>
          <w:rFonts w:cs="Arial"/>
          <w:szCs w:val="24"/>
        </w:rPr>
        <w:t>.</w:t>
      </w:r>
    </w:p>
    <w:p w:rsidR="00D55609" w:rsidRPr="00755241" w:rsidRDefault="00D55609" w:rsidP="00AE2D6F">
      <w:pPr>
        <w:jc w:val="both"/>
        <w:rPr>
          <w:rFonts w:cs="Arial"/>
          <w:sz w:val="24"/>
          <w:szCs w:val="24"/>
        </w:rPr>
      </w:pPr>
    </w:p>
    <w:p w:rsidR="00D55609" w:rsidRPr="00755241" w:rsidRDefault="00D55609" w:rsidP="00AE2D6F">
      <w:pPr>
        <w:pStyle w:val="Heading1"/>
        <w:jc w:val="both"/>
        <w:rPr>
          <w:rFonts w:cs="Arial"/>
          <w:szCs w:val="24"/>
        </w:rPr>
      </w:pPr>
      <w:r w:rsidRPr="00755241">
        <w:rPr>
          <w:rFonts w:cs="Arial"/>
          <w:szCs w:val="24"/>
        </w:rPr>
        <w:t>Consultations</w:t>
      </w:r>
    </w:p>
    <w:p w:rsidR="00D55609" w:rsidRPr="00755241" w:rsidRDefault="00D55609" w:rsidP="00AE2D6F">
      <w:pPr>
        <w:pStyle w:val="Header"/>
        <w:jc w:val="both"/>
        <w:rPr>
          <w:rFonts w:cs="Arial"/>
          <w:sz w:val="24"/>
          <w:szCs w:val="24"/>
        </w:rPr>
      </w:pPr>
    </w:p>
    <w:p w:rsidR="00D55609" w:rsidRDefault="00D55609" w:rsidP="00CE5CC5">
      <w:pPr>
        <w:rPr>
          <w:rFonts w:cs="Arial"/>
          <w:sz w:val="24"/>
          <w:szCs w:val="24"/>
        </w:rPr>
      </w:pPr>
      <w:r w:rsidRPr="00755241">
        <w:rPr>
          <w:rFonts w:cs="Arial"/>
          <w:sz w:val="24"/>
          <w:szCs w:val="24"/>
        </w:rPr>
        <w:t>Within the Accounts and Audit Regulations the County Council is required to open the accounts for public inspection. This enables any member of the public to inspect the Accounts, ask questions and to request copies of related documents where appropriate. The period of inspection for the 201</w:t>
      </w:r>
      <w:r w:rsidR="00C1727B">
        <w:rPr>
          <w:rFonts w:cs="Arial"/>
          <w:sz w:val="24"/>
          <w:szCs w:val="24"/>
        </w:rPr>
        <w:t>3</w:t>
      </w:r>
      <w:r w:rsidRPr="00755241">
        <w:rPr>
          <w:rFonts w:cs="Arial"/>
          <w:sz w:val="24"/>
          <w:szCs w:val="24"/>
        </w:rPr>
        <w:t>/1</w:t>
      </w:r>
      <w:r w:rsidR="00C1727B">
        <w:rPr>
          <w:rFonts w:cs="Arial"/>
          <w:sz w:val="24"/>
          <w:szCs w:val="24"/>
        </w:rPr>
        <w:t>4</w:t>
      </w:r>
      <w:r w:rsidRPr="00755241">
        <w:rPr>
          <w:rFonts w:cs="Arial"/>
          <w:sz w:val="24"/>
          <w:szCs w:val="24"/>
        </w:rPr>
        <w:t xml:space="preserve"> Accounts commenced on </w:t>
      </w:r>
      <w:r w:rsidR="00C1727B">
        <w:rPr>
          <w:rFonts w:cs="Arial"/>
          <w:sz w:val="24"/>
          <w:szCs w:val="24"/>
        </w:rPr>
        <w:t>7th</w:t>
      </w:r>
      <w:r w:rsidRPr="00755241">
        <w:rPr>
          <w:rFonts w:cs="Arial"/>
          <w:sz w:val="24"/>
          <w:szCs w:val="24"/>
        </w:rPr>
        <w:t xml:space="preserve"> July 201</w:t>
      </w:r>
      <w:r w:rsidR="00C1727B">
        <w:rPr>
          <w:rFonts w:cs="Arial"/>
          <w:sz w:val="24"/>
          <w:szCs w:val="24"/>
        </w:rPr>
        <w:t>4</w:t>
      </w:r>
      <w:r w:rsidRPr="00755241">
        <w:rPr>
          <w:rFonts w:cs="Arial"/>
          <w:sz w:val="24"/>
          <w:szCs w:val="24"/>
        </w:rPr>
        <w:t xml:space="preserve"> and ended on </w:t>
      </w:r>
      <w:r w:rsidR="00C1727B">
        <w:rPr>
          <w:rFonts w:cs="Arial"/>
          <w:sz w:val="24"/>
          <w:szCs w:val="24"/>
        </w:rPr>
        <w:t>1st</w:t>
      </w:r>
      <w:r w:rsidRPr="00755241">
        <w:rPr>
          <w:rFonts w:cs="Arial"/>
          <w:sz w:val="24"/>
          <w:szCs w:val="24"/>
        </w:rPr>
        <w:t xml:space="preserve"> </w:t>
      </w:r>
      <w:r w:rsidR="00C1727B">
        <w:rPr>
          <w:rFonts w:cs="Arial"/>
          <w:sz w:val="24"/>
          <w:szCs w:val="24"/>
        </w:rPr>
        <w:t>August</w:t>
      </w:r>
      <w:r w:rsidRPr="00755241">
        <w:rPr>
          <w:rFonts w:cs="Arial"/>
          <w:sz w:val="24"/>
          <w:szCs w:val="24"/>
        </w:rPr>
        <w:t xml:space="preserve"> 201</w:t>
      </w:r>
      <w:r w:rsidR="00C1727B">
        <w:rPr>
          <w:rFonts w:cs="Arial"/>
          <w:sz w:val="24"/>
          <w:szCs w:val="24"/>
        </w:rPr>
        <w:t>4</w:t>
      </w:r>
      <w:r w:rsidRPr="00755241">
        <w:rPr>
          <w:rFonts w:cs="Arial"/>
          <w:sz w:val="24"/>
          <w:szCs w:val="24"/>
        </w:rPr>
        <w:t>.  The accounts are available for Inspection on the Council's internet pages</w:t>
      </w:r>
      <w:r w:rsidR="00CE5CC5">
        <w:rPr>
          <w:rFonts w:cs="Arial"/>
          <w:sz w:val="24"/>
          <w:szCs w:val="24"/>
        </w:rPr>
        <w:t>.</w:t>
      </w:r>
    </w:p>
    <w:p w:rsidR="00CE5CC5" w:rsidRPr="00755241" w:rsidRDefault="00CE5CC5" w:rsidP="00CE5CC5">
      <w:pPr>
        <w:rPr>
          <w:rFonts w:cs="Arial"/>
          <w:sz w:val="24"/>
          <w:szCs w:val="24"/>
        </w:rPr>
      </w:pPr>
    </w:p>
    <w:p w:rsidR="00D55609" w:rsidRPr="00755241" w:rsidRDefault="00D55609" w:rsidP="002602CC">
      <w:pPr>
        <w:rPr>
          <w:rFonts w:cs="Arial"/>
          <w:sz w:val="24"/>
          <w:szCs w:val="24"/>
        </w:rPr>
      </w:pPr>
      <w:r w:rsidRPr="00755241">
        <w:rPr>
          <w:rFonts w:cs="Arial"/>
          <w:b/>
          <w:sz w:val="24"/>
          <w:szCs w:val="24"/>
        </w:rPr>
        <w:t>Implications</w:t>
      </w:r>
      <w:r w:rsidRPr="00755241">
        <w:rPr>
          <w:rFonts w:cs="Arial"/>
          <w:sz w:val="24"/>
          <w:szCs w:val="24"/>
        </w:rPr>
        <w:t xml:space="preserve">: </w:t>
      </w:r>
    </w:p>
    <w:p w:rsidR="00D55609" w:rsidRPr="00755241" w:rsidRDefault="00D55609" w:rsidP="002602CC">
      <w:pPr>
        <w:rPr>
          <w:rFonts w:cs="Arial"/>
          <w:sz w:val="24"/>
          <w:szCs w:val="24"/>
        </w:rPr>
      </w:pPr>
    </w:p>
    <w:p w:rsidR="00D55609" w:rsidRPr="00755241" w:rsidRDefault="00D55609" w:rsidP="002602CC">
      <w:pPr>
        <w:rPr>
          <w:rFonts w:cs="Arial"/>
          <w:sz w:val="24"/>
          <w:szCs w:val="24"/>
        </w:rPr>
      </w:pPr>
      <w:r w:rsidRPr="00755241">
        <w:rPr>
          <w:rFonts w:cs="Arial"/>
          <w:sz w:val="24"/>
          <w:szCs w:val="24"/>
        </w:rPr>
        <w:t>This item has the following implications, as indicated:</w:t>
      </w:r>
    </w:p>
    <w:p w:rsidR="00D55609" w:rsidRPr="00755241" w:rsidRDefault="00D55609" w:rsidP="002602CC">
      <w:pPr>
        <w:rPr>
          <w:rFonts w:cs="Arial"/>
          <w:sz w:val="24"/>
          <w:szCs w:val="24"/>
        </w:rPr>
      </w:pPr>
    </w:p>
    <w:p w:rsidR="00D55609" w:rsidRPr="00755241" w:rsidRDefault="00D55609" w:rsidP="002602CC">
      <w:pPr>
        <w:rPr>
          <w:rFonts w:cs="Arial"/>
          <w:b/>
          <w:sz w:val="24"/>
          <w:szCs w:val="24"/>
        </w:rPr>
      </w:pPr>
      <w:r w:rsidRPr="00755241">
        <w:rPr>
          <w:rFonts w:cs="Arial"/>
          <w:b/>
          <w:sz w:val="24"/>
          <w:szCs w:val="24"/>
        </w:rPr>
        <w:t>Risk management</w:t>
      </w:r>
    </w:p>
    <w:p w:rsidR="00D55609" w:rsidRPr="00755241" w:rsidRDefault="00D55609" w:rsidP="002602CC">
      <w:pPr>
        <w:rPr>
          <w:rFonts w:cs="Arial"/>
          <w:sz w:val="24"/>
          <w:szCs w:val="24"/>
        </w:rPr>
      </w:pPr>
    </w:p>
    <w:p w:rsidR="00D55609" w:rsidRPr="00755241" w:rsidRDefault="00D55609" w:rsidP="002602CC">
      <w:pPr>
        <w:rPr>
          <w:rFonts w:cs="Arial"/>
          <w:sz w:val="24"/>
          <w:szCs w:val="24"/>
        </w:rPr>
      </w:pPr>
      <w:r w:rsidRPr="00755241">
        <w:rPr>
          <w:rFonts w:cs="Arial"/>
          <w:sz w:val="24"/>
          <w:szCs w:val="24"/>
        </w:rPr>
        <w:t>The County Council's accounts for 201</w:t>
      </w:r>
      <w:r w:rsidR="004234CB">
        <w:rPr>
          <w:rFonts w:cs="Arial"/>
          <w:sz w:val="24"/>
          <w:szCs w:val="24"/>
        </w:rPr>
        <w:t>3</w:t>
      </w:r>
      <w:r w:rsidRPr="00755241">
        <w:rPr>
          <w:rFonts w:cs="Arial"/>
          <w:sz w:val="24"/>
          <w:szCs w:val="24"/>
        </w:rPr>
        <w:t>/1</w:t>
      </w:r>
      <w:r w:rsidR="004234CB">
        <w:rPr>
          <w:rFonts w:cs="Arial"/>
          <w:sz w:val="24"/>
          <w:szCs w:val="24"/>
        </w:rPr>
        <w:t>4</w:t>
      </w:r>
      <w:r w:rsidRPr="00755241">
        <w:rPr>
          <w:rFonts w:cs="Arial"/>
          <w:sz w:val="24"/>
          <w:szCs w:val="24"/>
        </w:rPr>
        <w:t xml:space="preserve"> must be approved by 30 September 201</w:t>
      </w:r>
      <w:r w:rsidR="004234CB">
        <w:rPr>
          <w:rFonts w:cs="Arial"/>
          <w:sz w:val="24"/>
          <w:szCs w:val="24"/>
        </w:rPr>
        <w:t>4</w:t>
      </w:r>
      <w:r w:rsidRPr="00755241">
        <w:rPr>
          <w:rFonts w:cs="Arial"/>
          <w:sz w:val="24"/>
          <w:szCs w:val="24"/>
        </w:rPr>
        <w:t xml:space="preserve"> in order to meet its statutory deadlines.</w:t>
      </w:r>
    </w:p>
    <w:p w:rsidR="00D55609" w:rsidRPr="00755241" w:rsidRDefault="00D55609" w:rsidP="002602CC">
      <w:pPr>
        <w:rPr>
          <w:rFonts w:cs="Arial"/>
          <w:sz w:val="24"/>
          <w:szCs w:val="24"/>
        </w:rPr>
      </w:pPr>
    </w:p>
    <w:p w:rsidR="00D55609" w:rsidRPr="00755241" w:rsidRDefault="00D55609" w:rsidP="002602CC">
      <w:pPr>
        <w:jc w:val="both"/>
        <w:rPr>
          <w:rFonts w:cs="Arial"/>
          <w:sz w:val="24"/>
          <w:szCs w:val="24"/>
        </w:rPr>
      </w:pPr>
      <w:r w:rsidRPr="00755241">
        <w:rPr>
          <w:rFonts w:cs="Arial"/>
          <w:sz w:val="24"/>
          <w:szCs w:val="24"/>
        </w:rPr>
        <w:t xml:space="preserve">The financial implications are set out in the report above and in the Statement of Accounts attached at Appendix A. </w:t>
      </w:r>
    </w:p>
    <w:p w:rsidR="00D55609" w:rsidRPr="00755241" w:rsidRDefault="00D55609" w:rsidP="00AE2D6F">
      <w:pPr>
        <w:jc w:val="both"/>
        <w:rPr>
          <w:rFonts w:cs="Arial"/>
          <w:sz w:val="24"/>
          <w:szCs w:val="24"/>
        </w:rPr>
      </w:pPr>
    </w:p>
    <w:p w:rsidR="00D55609" w:rsidRPr="00755241" w:rsidRDefault="00D55609" w:rsidP="00AE2D6F">
      <w:pPr>
        <w:jc w:val="both"/>
        <w:rPr>
          <w:rFonts w:cs="Arial"/>
          <w:sz w:val="24"/>
          <w:szCs w:val="24"/>
        </w:rPr>
      </w:pPr>
    </w:p>
    <w:p w:rsidR="00D55609" w:rsidRPr="00755241" w:rsidRDefault="00D55609" w:rsidP="00AE2D6F">
      <w:pPr>
        <w:pStyle w:val="Heading5"/>
        <w:jc w:val="both"/>
        <w:rPr>
          <w:rFonts w:ascii="Arial" w:hAnsi="Arial" w:cs="Arial"/>
          <w:sz w:val="24"/>
          <w:szCs w:val="24"/>
          <w:u w:val="none"/>
        </w:rPr>
      </w:pPr>
      <w:r w:rsidRPr="00755241">
        <w:rPr>
          <w:rFonts w:ascii="Arial" w:hAnsi="Arial" w:cs="Arial"/>
          <w:sz w:val="24"/>
          <w:szCs w:val="24"/>
          <w:u w:val="none"/>
        </w:rPr>
        <w:t>Local Government (Access to Information) Act 1985</w:t>
      </w:r>
    </w:p>
    <w:p w:rsidR="00D55609" w:rsidRPr="00755241" w:rsidRDefault="00D55609" w:rsidP="00AE2D6F">
      <w:pPr>
        <w:pStyle w:val="Heading5"/>
        <w:jc w:val="both"/>
        <w:rPr>
          <w:rFonts w:ascii="Arial" w:hAnsi="Arial" w:cs="Arial"/>
          <w:sz w:val="24"/>
          <w:szCs w:val="24"/>
          <w:u w:val="none"/>
        </w:rPr>
      </w:pPr>
      <w:r w:rsidRPr="00755241">
        <w:rPr>
          <w:rFonts w:ascii="Arial" w:hAnsi="Arial" w:cs="Arial"/>
          <w:sz w:val="24"/>
          <w:szCs w:val="24"/>
          <w:u w:val="none"/>
        </w:rPr>
        <w:t>List of Background Papers</w:t>
      </w:r>
    </w:p>
    <w:p w:rsidR="00D55609" w:rsidRPr="00755241" w:rsidRDefault="00D55609">
      <w:pPr>
        <w:rPr>
          <w:rFonts w:cs="Arial"/>
          <w:sz w:val="24"/>
          <w:szCs w:val="24"/>
          <w:highlight w:val="green"/>
        </w:rPr>
      </w:pPr>
    </w:p>
    <w:tbl>
      <w:tblPr>
        <w:tblW w:w="0" w:type="auto"/>
        <w:tblLayout w:type="fixed"/>
        <w:tblLook w:val="0000" w:firstRow="0" w:lastRow="0" w:firstColumn="0" w:lastColumn="0" w:noHBand="0" w:noVBand="0"/>
      </w:tblPr>
      <w:tblGrid>
        <w:gridCol w:w="3227"/>
        <w:gridCol w:w="2775"/>
        <w:gridCol w:w="3178"/>
      </w:tblGrid>
      <w:tr w:rsidR="00D55609" w:rsidRPr="00755241">
        <w:tc>
          <w:tcPr>
            <w:tcW w:w="3227" w:type="dxa"/>
          </w:tcPr>
          <w:p w:rsidR="00D55609" w:rsidRPr="00755241" w:rsidRDefault="00D55609">
            <w:pPr>
              <w:pStyle w:val="Heading7"/>
              <w:rPr>
                <w:rFonts w:ascii="Arial" w:hAnsi="Arial" w:cs="Arial"/>
                <w:sz w:val="24"/>
                <w:szCs w:val="24"/>
                <w:u w:val="none"/>
              </w:rPr>
            </w:pPr>
            <w:r w:rsidRPr="00755241">
              <w:rPr>
                <w:rFonts w:ascii="Arial" w:hAnsi="Arial" w:cs="Arial"/>
                <w:sz w:val="24"/>
                <w:szCs w:val="24"/>
                <w:u w:val="none"/>
              </w:rPr>
              <w:t>Paper</w:t>
            </w:r>
          </w:p>
        </w:tc>
        <w:tc>
          <w:tcPr>
            <w:tcW w:w="2775" w:type="dxa"/>
          </w:tcPr>
          <w:p w:rsidR="00D55609" w:rsidRPr="00755241" w:rsidRDefault="00D55609">
            <w:pPr>
              <w:pStyle w:val="Heading7"/>
              <w:rPr>
                <w:rFonts w:ascii="Arial" w:hAnsi="Arial" w:cs="Arial"/>
                <w:sz w:val="24"/>
                <w:szCs w:val="24"/>
                <w:u w:val="none"/>
              </w:rPr>
            </w:pPr>
            <w:r w:rsidRPr="00755241">
              <w:rPr>
                <w:rFonts w:ascii="Arial" w:hAnsi="Arial" w:cs="Arial"/>
                <w:sz w:val="24"/>
                <w:szCs w:val="24"/>
                <w:u w:val="none"/>
              </w:rPr>
              <w:t>Date</w:t>
            </w:r>
          </w:p>
        </w:tc>
        <w:tc>
          <w:tcPr>
            <w:tcW w:w="3178" w:type="dxa"/>
          </w:tcPr>
          <w:p w:rsidR="00D55609" w:rsidRPr="00755241" w:rsidRDefault="00D55609">
            <w:pPr>
              <w:pStyle w:val="Heading7"/>
              <w:rPr>
                <w:rFonts w:ascii="Arial" w:hAnsi="Arial" w:cs="Arial"/>
                <w:sz w:val="24"/>
                <w:szCs w:val="24"/>
                <w:u w:val="none"/>
              </w:rPr>
            </w:pPr>
            <w:r w:rsidRPr="00755241">
              <w:rPr>
                <w:rFonts w:ascii="Arial" w:hAnsi="Arial" w:cs="Arial"/>
                <w:sz w:val="24"/>
                <w:szCs w:val="24"/>
                <w:u w:val="none"/>
              </w:rPr>
              <w:t>Contact/Directorate/Ext</w:t>
            </w:r>
          </w:p>
        </w:tc>
      </w:tr>
      <w:tr w:rsidR="00D55609" w:rsidRPr="00755241">
        <w:tc>
          <w:tcPr>
            <w:tcW w:w="3227" w:type="dxa"/>
          </w:tcPr>
          <w:p w:rsidR="00D55609" w:rsidRPr="00755241" w:rsidRDefault="00D55609">
            <w:pPr>
              <w:rPr>
                <w:rFonts w:cs="Arial"/>
                <w:sz w:val="24"/>
                <w:szCs w:val="24"/>
              </w:rPr>
            </w:pPr>
            <w:r w:rsidRPr="00755241">
              <w:rPr>
                <w:rFonts w:cs="Arial"/>
                <w:sz w:val="24"/>
                <w:szCs w:val="24"/>
              </w:rPr>
              <w:t>Final Accounts working papers</w:t>
            </w:r>
          </w:p>
          <w:p w:rsidR="00D55609" w:rsidRPr="00755241" w:rsidRDefault="00D55609">
            <w:pPr>
              <w:rPr>
                <w:rFonts w:cs="Arial"/>
                <w:sz w:val="24"/>
                <w:szCs w:val="24"/>
              </w:rPr>
            </w:pPr>
          </w:p>
        </w:tc>
        <w:tc>
          <w:tcPr>
            <w:tcW w:w="2775" w:type="dxa"/>
          </w:tcPr>
          <w:p w:rsidR="00D55609" w:rsidRPr="00755241" w:rsidRDefault="00D55609" w:rsidP="004234CB">
            <w:pPr>
              <w:rPr>
                <w:rFonts w:cs="Arial"/>
                <w:sz w:val="24"/>
                <w:szCs w:val="24"/>
              </w:rPr>
            </w:pPr>
            <w:r w:rsidRPr="00755241">
              <w:rPr>
                <w:rFonts w:cs="Arial"/>
                <w:caps/>
                <w:sz w:val="24"/>
                <w:szCs w:val="24"/>
              </w:rPr>
              <w:t>201</w:t>
            </w:r>
            <w:r w:rsidR="004234CB">
              <w:rPr>
                <w:rFonts w:cs="Arial"/>
                <w:caps/>
                <w:sz w:val="24"/>
                <w:szCs w:val="24"/>
              </w:rPr>
              <w:t>3</w:t>
            </w:r>
            <w:r w:rsidRPr="00755241">
              <w:rPr>
                <w:rFonts w:cs="Arial"/>
                <w:caps/>
                <w:sz w:val="24"/>
                <w:szCs w:val="24"/>
              </w:rPr>
              <w:t>/1</w:t>
            </w:r>
            <w:r w:rsidR="004234CB">
              <w:rPr>
                <w:rFonts w:cs="Arial"/>
                <w:caps/>
                <w:sz w:val="24"/>
                <w:szCs w:val="24"/>
              </w:rPr>
              <w:t>4</w:t>
            </w:r>
          </w:p>
        </w:tc>
        <w:tc>
          <w:tcPr>
            <w:tcW w:w="3178" w:type="dxa"/>
          </w:tcPr>
          <w:p w:rsidR="00D55609" w:rsidRPr="00755241" w:rsidRDefault="00D55609">
            <w:pPr>
              <w:rPr>
                <w:rFonts w:cs="Arial"/>
                <w:sz w:val="24"/>
                <w:szCs w:val="24"/>
              </w:rPr>
            </w:pPr>
            <w:r w:rsidRPr="00755241">
              <w:rPr>
                <w:rFonts w:cs="Arial"/>
                <w:sz w:val="24"/>
                <w:szCs w:val="24"/>
              </w:rPr>
              <w:t>Abigail Leech, County Treasurer's</w:t>
            </w:r>
          </w:p>
          <w:p w:rsidR="00D55609" w:rsidRPr="00755241" w:rsidRDefault="00D55609">
            <w:pPr>
              <w:rPr>
                <w:rFonts w:cs="Arial"/>
                <w:sz w:val="24"/>
                <w:szCs w:val="24"/>
              </w:rPr>
            </w:pPr>
            <w:r w:rsidRPr="00755241">
              <w:rPr>
                <w:rFonts w:cs="Arial"/>
                <w:sz w:val="24"/>
                <w:szCs w:val="24"/>
              </w:rPr>
              <w:t>Tel : 01772 530808</w:t>
            </w:r>
          </w:p>
        </w:tc>
      </w:tr>
      <w:tr w:rsidR="00D55609" w:rsidRPr="00755241">
        <w:tc>
          <w:tcPr>
            <w:tcW w:w="3227" w:type="dxa"/>
            <w:vAlign w:val="bottom"/>
          </w:tcPr>
          <w:p w:rsidR="00D55609" w:rsidRPr="00755241" w:rsidRDefault="00D55609">
            <w:pPr>
              <w:rPr>
                <w:rFonts w:cs="Arial"/>
                <w:sz w:val="24"/>
                <w:szCs w:val="24"/>
              </w:rPr>
            </w:pPr>
            <w:r w:rsidRPr="00755241">
              <w:rPr>
                <w:rFonts w:cs="Arial"/>
                <w:sz w:val="24"/>
                <w:szCs w:val="24"/>
              </w:rPr>
              <w:t>Accounts and Audit Regulations</w:t>
            </w:r>
          </w:p>
        </w:tc>
        <w:tc>
          <w:tcPr>
            <w:tcW w:w="2775" w:type="dxa"/>
            <w:vAlign w:val="center"/>
          </w:tcPr>
          <w:p w:rsidR="00D55609" w:rsidRPr="00755241" w:rsidRDefault="00D55609">
            <w:pPr>
              <w:rPr>
                <w:rFonts w:cs="Arial"/>
                <w:sz w:val="24"/>
                <w:szCs w:val="24"/>
                <w:highlight w:val="yellow"/>
              </w:rPr>
            </w:pPr>
            <w:r w:rsidRPr="00755241">
              <w:rPr>
                <w:rFonts w:cs="Arial"/>
                <w:caps/>
                <w:sz w:val="24"/>
                <w:szCs w:val="24"/>
              </w:rPr>
              <w:t>2011</w:t>
            </w:r>
          </w:p>
        </w:tc>
        <w:tc>
          <w:tcPr>
            <w:tcW w:w="3178" w:type="dxa"/>
          </w:tcPr>
          <w:p w:rsidR="00D55609" w:rsidRPr="00755241" w:rsidRDefault="00D55609">
            <w:pPr>
              <w:rPr>
                <w:rFonts w:cs="Arial"/>
                <w:sz w:val="24"/>
                <w:szCs w:val="24"/>
              </w:rPr>
            </w:pPr>
          </w:p>
        </w:tc>
      </w:tr>
      <w:tr w:rsidR="00D55609" w:rsidRPr="00755241">
        <w:tc>
          <w:tcPr>
            <w:tcW w:w="9180" w:type="dxa"/>
            <w:gridSpan w:val="3"/>
          </w:tcPr>
          <w:p w:rsidR="00D55609" w:rsidRPr="00755241" w:rsidRDefault="00D55609">
            <w:pPr>
              <w:rPr>
                <w:rFonts w:cs="Arial"/>
                <w:sz w:val="24"/>
                <w:szCs w:val="24"/>
              </w:rPr>
            </w:pPr>
          </w:p>
          <w:p w:rsidR="00D55609" w:rsidRPr="00755241" w:rsidRDefault="00D55609">
            <w:pPr>
              <w:rPr>
                <w:rFonts w:cs="Arial"/>
                <w:sz w:val="24"/>
                <w:szCs w:val="24"/>
              </w:rPr>
            </w:pPr>
          </w:p>
          <w:p w:rsidR="00D55609" w:rsidRPr="00755241" w:rsidRDefault="00D55609">
            <w:pPr>
              <w:rPr>
                <w:rFonts w:cs="Arial"/>
                <w:b/>
                <w:sz w:val="24"/>
                <w:szCs w:val="24"/>
              </w:rPr>
            </w:pPr>
            <w:r w:rsidRPr="00755241">
              <w:rPr>
                <w:rFonts w:cs="Arial"/>
                <w:b/>
                <w:sz w:val="24"/>
                <w:szCs w:val="24"/>
              </w:rPr>
              <w:t>Reason for inclusion in Part II, if appropriate</w:t>
            </w:r>
          </w:p>
          <w:p w:rsidR="00D55609" w:rsidRPr="00755241" w:rsidRDefault="00D55609">
            <w:pPr>
              <w:rPr>
                <w:rFonts w:cs="Arial"/>
                <w:sz w:val="24"/>
                <w:szCs w:val="24"/>
              </w:rPr>
            </w:pPr>
            <w:r w:rsidRPr="00755241">
              <w:rPr>
                <w:rFonts w:cs="Arial"/>
                <w:sz w:val="24"/>
                <w:szCs w:val="24"/>
              </w:rPr>
              <w:t>N/A</w:t>
            </w:r>
          </w:p>
        </w:tc>
      </w:tr>
    </w:tbl>
    <w:p w:rsidR="00D55609" w:rsidRPr="00755241" w:rsidRDefault="00D55609" w:rsidP="008F5496">
      <w:pPr>
        <w:rPr>
          <w:rFonts w:cs="Arial"/>
          <w:sz w:val="24"/>
          <w:szCs w:val="24"/>
        </w:rPr>
      </w:pPr>
    </w:p>
    <w:sectPr w:rsidR="00D55609" w:rsidRPr="00755241" w:rsidSect="002007D0">
      <w:headerReference w:type="default" r:id="rId8"/>
      <w:footerReference w:type="default" r:id="rId9"/>
      <w:footerReference w:type="first" r:id="rId10"/>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3AA" w:rsidRDefault="004543AA">
      <w:r>
        <w:separator/>
      </w:r>
    </w:p>
  </w:endnote>
  <w:endnote w:type="continuationSeparator" w:id="0">
    <w:p w:rsidR="004543AA" w:rsidRDefault="004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Pro Medium">
    <w:altName w:val="Gill Sans MT Pro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55609">
      <w:tc>
        <w:tcPr>
          <w:tcW w:w="9243" w:type="dxa"/>
          <w:tcBorders>
            <w:top w:val="nil"/>
            <w:left w:val="nil"/>
            <w:bottom w:val="nil"/>
            <w:right w:val="nil"/>
          </w:tcBorders>
        </w:tcPr>
        <w:p w:rsidR="00D55609" w:rsidRDefault="00D55609">
          <w:pPr>
            <w:pStyle w:val="Footer"/>
            <w:tabs>
              <w:tab w:val="clear" w:pos="4153"/>
            </w:tabs>
            <w:ind w:right="-45"/>
            <w:jc w:val="right"/>
          </w:pPr>
        </w:p>
      </w:tc>
    </w:tr>
  </w:tbl>
  <w:p w:rsidR="00D55609" w:rsidRDefault="00D55609">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55609">
      <w:tc>
        <w:tcPr>
          <w:tcW w:w="9243" w:type="dxa"/>
          <w:tcBorders>
            <w:top w:val="nil"/>
            <w:left w:val="nil"/>
            <w:bottom w:val="nil"/>
            <w:right w:val="nil"/>
          </w:tcBorders>
        </w:tcPr>
        <w:p w:rsidR="00D55609" w:rsidRDefault="00BB3743">
          <w:pPr>
            <w:pStyle w:val="Footer"/>
            <w:tabs>
              <w:tab w:val="clear" w:pos="4153"/>
            </w:tabs>
            <w:ind w:right="-45"/>
            <w:jc w:val="right"/>
          </w:pPr>
          <w:r>
            <w:rPr>
              <w:noProof/>
              <w:lang w:eastAsia="en-GB"/>
            </w:rPr>
            <w:drawing>
              <wp:inline distT="0" distB="0" distL="0" distR="0">
                <wp:extent cx="1171575" cy="590550"/>
                <wp:effectExtent l="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inline>
            </w:drawing>
          </w:r>
        </w:p>
      </w:tc>
    </w:tr>
  </w:tbl>
  <w:p w:rsidR="00D55609" w:rsidRDefault="00D55609">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3AA" w:rsidRDefault="004543AA">
      <w:r>
        <w:separator/>
      </w:r>
    </w:p>
  </w:footnote>
  <w:footnote w:type="continuationSeparator" w:id="0">
    <w:p w:rsidR="004543AA" w:rsidRDefault="00454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09" w:rsidRDefault="00D5560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07B6"/>
    <w:multiLevelType w:val="hybridMultilevel"/>
    <w:tmpl w:val="BD0888C8"/>
    <w:lvl w:ilvl="0" w:tplc="08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7BF6DCD"/>
    <w:multiLevelType w:val="hybridMultilevel"/>
    <w:tmpl w:val="D37CB5A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9ED7A97"/>
    <w:multiLevelType w:val="hybridMultilevel"/>
    <w:tmpl w:val="A2CE6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C31083"/>
    <w:multiLevelType w:val="hybridMultilevel"/>
    <w:tmpl w:val="CEDEA54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0C73394A"/>
    <w:multiLevelType w:val="hybridMultilevel"/>
    <w:tmpl w:val="33A6F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A56F6F"/>
    <w:multiLevelType w:val="hybridMultilevel"/>
    <w:tmpl w:val="6B645C62"/>
    <w:lvl w:ilvl="0" w:tplc="08090001">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21C02DE"/>
    <w:multiLevelType w:val="hybridMultilevel"/>
    <w:tmpl w:val="AF501B92"/>
    <w:lvl w:ilvl="0" w:tplc="923221F8">
      <w:start w:val="1"/>
      <w:numFmt w:val="lowerLetter"/>
      <w:lvlText w:val="%1)"/>
      <w:lvlJc w:val="left"/>
      <w:pPr>
        <w:ind w:left="885" w:hanging="360"/>
      </w:pPr>
      <w:rPr>
        <w:rFonts w:cs="Times New Roman" w:hint="default"/>
      </w:rPr>
    </w:lvl>
    <w:lvl w:ilvl="1" w:tplc="08090019" w:tentative="1">
      <w:start w:val="1"/>
      <w:numFmt w:val="lowerLetter"/>
      <w:lvlText w:val="%2."/>
      <w:lvlJc w:val="left"/>
      <w:pPr>
        <w:ind w:left="1605" w:hanging="360"/>
      </w:pPr>
      <w:rPr>
        <w:rFonts w:cs="Times New Roman"/>
      </w:rPr>
    </w:lvl>
    <w:lvl w:ilvl="2" w:tplc="0809001B" w:tentative="1">
      <w:start w:val="1"/>
      <w:numFmt w:val="lowerRoman"/>
      <w:lvlText w:val="%3."/>
      <w:lvlJc w:val="right"/>
      <w:pPr>
        <w:ind w:left="2325" w:hanging="180"/>
      </w:pPr>
      <w:rPr>
        <w:rFonts w:cs="Times New Roman"/>
      </w:rPr>
    </w:lvl>
    <w:lvl w:ilvl="3" w:tplc="0809000F" w:tentative="1">
      <w:start w:val="1"/>
      <w:numFmt w:val="decimal"/>
      <w:lvlText w:val="%4."/>
      <w:lvlJc w:val="left"/>
      <w:pPr>
        <w:ind w:left="3045" w:hanging="360"/>
      </w:pPr>
      <w:rPr>
        <w:rFonts w:cs="Times New Roman"/>
      </w:rPr>
    </w:lvl>
    <w:lvl w:ilvl="4" w:tplc="08090019" w:tentative="1">
      <w:start w:val="1"/>
      <w:numFmt w:val="lowerLetter"/>
      <w:lvlText w:val="%5."/>
      <w:lvlJc w:val="left"/>
      <w:pPr>
        <w:ind w:left="3765" w:hanging="360"/>
      </w:pPr>
      <w:rPr>
        <w:rFonts w:cs="Times New Roman"/>
      </w:rPr>
    </w:lvl>
    <w:lvl w:ilvl="5" w:tplc="0809001B" w:tentative="1">
      <w:start w:val="1"/>
      <w:numFmt w:val="lowerRoman"/>
      <w:lvlText w:val="%6."/>
      <w:lvlJc w:val="right"/>
      <w:pPr>
        <w:ind w:left="4485" w:hanging="180"/>
      </w:pPr>
      <w:rPr>
        <w:rFonts w:cs="Times New Roman"/>
      </w:rPr>
    </w:lvl>
    <w:lvl w:ilvl="6" w:tplc="0809000F" w:tentative="1">
      <w:start w:val="1"/>
      <w:numFmt w:val="decimal"/>
      <w:lvlText w:val="%7."/>
      <w:lvlJc w:val="left"/>
      <w:pPr>
        <w:ind w:left="5205" w:hanging="360"/>
      </w:pPr>
      <w:rPr>
        <w:rFonts w:cs="Times New Roman"/>
      </w:rPr>
    </w:lvl>
    <w:lvl w:ilvl="7" w:tplc="08090019" w:tentative="1">
      <w:start w:val="1"/>
      <w:numFmt w:val="lowerLetter"/>
      <w:lvlText w:val="%8."/>
      <w:lvlJc w:val="left"/>
      <w:pPr>
        <w:ind w:left="5925" w:hanging="360"/>
      </w:pPr>
      <w:rPr>
        <w:rFonts w:cs="Times New Roman"/>
      </w:rPr>
    </w:lvl>
    <w:lvl w:ilvl="8" w:tplc="0809001B" w:tentative="1">
      <w:start w:val="1"/>
      <w:numFmt w:val="lowerRoman"/>
      <w:lvlText w:val="%9."/>
      <w:lvlJc w:val="right"/>
      <w:pPr>
        <w:ind w:left="6645" w:hanging="180"/>
      </w:pPr>
      <w:rPr>
        <w:rFonts w:cs="Times New Roman"/>
      </w:rPr>
    </w:lvl>
  </w:abstractNum>
  <w:abstractNum w:abstractNumId="7">
    <w:nsid w:val="15964FAE"/>
    <w:multiLevelType w:val="hybridMultilevel"/>
    <w:tmpl w:val="0820F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507BF8"/>
    <w:multiLevelType w:val="hybridMultilevel"/>
    <w:tmpl w:val="43F8E4C4"/>
    <w:lvl w:ilvl="0" w:tplc="2C6EC2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F623BF"/>
    <w:multiLevelType w:val="hybridMultilevel"/>
    <w:tmpl w:val="BBB48B4C"/>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A35133F"/>
    <w:multiLevelType w:val="hybridMultilevel"/>
    <w:tmpl w:val="3370D6E2"/>
    <w:lvl w:ilvl="0" w:tplc="CF52FA9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A793AAD"/>
    <w:multiLevelType w:val="hybridMultilevel"/>
    <w:tmpl w:val="5DB444FC"/>
    <w:lvl w:ilvl="0" w:tplc="CF52FA96">
      <w:start w:val="1"/>
      <w:numFmt w:val="lowerRoman"/>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1A96242D"/>
    <w:multiLevelType w:val="hybridMultilevel"/>
    <w:tmpl w:val="4A8671B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B9D1255"/>
    <w:multiLevelType w:val="hybridMultilevel"/>
    <w:tmpl w:val="3D4C0BFE"/>
    <w:lvl w:ilvl="0" w:tplc="A33E023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D673676"/>
    <w:multiLevelType w:val="hybridMultilevel"/>
    <w:tmpl w:val="0EC04060"/>
    <w:lvl w:ilvl="0" w:tplc="4886BA4C">
      <w:start w:val="1"/>
      <w:numFmt w:val="bullet"/>
      <w:lvlText w:val=""/>
      <w:lvlJc w:val="left"/>
      <w:pPr>
        <w:tabs>
          <w:tab w:val="num" w:pos="851"/>
        </w:tabs>
        <w:ind w:left="851"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10F6510"/>
    <w:multiLevelType w:val="hybridMultilevel"/>
    <w:tmpl w:val="C84E06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23104272"/>
    <w:multiLevelType w:val="hybridMultilevel"/>
    <w:tmpl w:val="AFEC8DFC"/>
    <w:lvl w:ilvl="0" w:tplc="6BBA1B18">
      <w:start w:val="1"/>
      <w:numFmt w:val="bullet"/>
      <w:lvlText w:val=""/>
      <w:lvlJc w:val="left"/>
      <w:pPr>
        <w:tabs>
          <w:tab w:val="num" w:pos="757"/>
        </w:tabs>
        <w:ind w:left="757" w:hanging="397"/>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29460CFA"/>
    <w:multiLevelType w:val="hybridMultilevel"/>
    <w:tmpl w:val="13A2733A"/>
    <w:lvl w:ilvl="0" w:tplc="6C8E0B6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0F42D6B"/>
    <w:multiLevelType w:val="hybridMultilevel"/>
    <w:tmpl w:val="2CA40AF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9FA5D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0180714"/>
    <w:multiLevelType w:val="hybridMultilevel"/>
    <w:tmpl w:val="96360EAA"/>
    <w:lvl w:ilvl="0" w:tplc="08090001">
      <w:start w:val="1"/>
      <w:numFmt w:val="bullet"/>
      <w:lvlText w:val=""/>
      <w:lvlJc w:val="left"/>
      <w:pPr>
        <w:tabs>
          <w:tab w:val="num" w:pos="720"/>
        </w:tabs>
        <w:ind w:left="720" w:hanging="360"/>
      </w:pPr>
      <w:rPr>
        <w:rFonts w:ascii="Symbol" w:hAnsi="Symbol" w:hint="default"/>
      </w:rPr>
    </w:lvl>
    <w:lvl w:ilvl="1" w:tplc="08090003">
      <w:numFmt w:val="bullet"/>
      <w:lvlText w:val="−"/>
      <w:lvlJc w:val="left"/>
      <w:pPr>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10944EB"/>
    <w:multiLevelType w:val="hybridMultilevel"/>
    <w:tmpl w:val="D3A88BC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42D936A4"/>
    <w:multiLevelType w:val="hybridMultilevel"/>
    <w:tmpl w:val="96BE68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3792E5C"/>
    <w:multiLevelType w:val="hybridMultilevel"/>
    <w:tmpl w:val="CE786852"/>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57D086E"/>
    <w:multiLevelType w:val="hybridMultilevel"/>
    <w:tmpl w:val="2F540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5CF583B"/>
    <w:multiLevelType w:val="hybridMultilevel"/>
    <w:tmpl w:val="0658B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79B4B06"/>
    <w:multiLevelType w:val="hybridMultilevel"/>
    <w:tmpl w:val="EB6419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F1803F8"/>
    <w:multiLevelType w:val="hybridMultilevel"/>
    <w:tmpl w:val="F06C0182"/>
    <w:lvl w:ilvl="0" w:tplc="CF52FA9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71205CE"/>
    <w:multiLevelType w:val="hybridMultilevel"/>
    <w:tmpl w:val="ECC015D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88B1B44"/>
    <w:multiLevelType w:val="hybridMultilevel"/>
    <w:tmpl w:val="52469D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A677121"/>
    <w:multiLevelType w:val="hybridMultilevel"/>
    <w:tmpl w:val="BDD084D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nsid w:val="5F267BD4"/>
    <w:multiLevelType w:val="hybridMultilevel"/>
    <w:tmpl w:val="72F0CB2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0D21AD3"/>
    <w:multiLevelType w:val="hybridMultilevel"/>
    <w:tmpl w:val="D2D60D8C"/>
    <w:lvl w:ilvl="0" w:tplc="B0288D8C">
      <w:start w:val="1"/>
      <w:numFmt w:val="lowerLetter"/>
      <w:lvlText w:val="%1)"/>
      <w:lvlJc w:val="left"/>
      <w:pPr>
        <w:ind w:left="885" w:hanging="360"/>
      </w:pPr>
      <w:rPr>
        <w:rFonts w:cs="Times New Roman" w:hint="default"/>
        <w:b w:val="0"/>
      </w:rPr>
    </w:lvl>
    <w:lvl w:ilvl="1" w:tplc="08090019" w:tentative="1">
      <w:start w:val="1"/>
      <w:numFmt w:val="lowerLetter"/>
      <w:lvlText w:val="%2."/>
      <w:lvlJc w:val="left"/>
      <w:pPr>
        <w:ind w:left="1605" w:hanging="360"/>
      </w:pPr>
      <w:rPr>
        <w:rFonts w:cs="Times New Roman"/>
      </w:rPr>
    </w:lvl>
    <w:lvl w:ilvl="2" w:tplc="0809001B" w:tentative="1">
      <w:start w:val="1"/>
      <w:numFmt w:val="lowerRoman"/>
      <w:lvlText w:val="%3."/>
      <w:lvlJc w:val="right"/>
      <w:pPr>
        <w:ind w:left="2325" w:hanging="180"/>
      </w:pPr>
      <w:rPr>
        <w:rFonts w:cs="Times New Roman"/>
      </w:rPr>
    </w:lvl>
    <w:lvl w:ilvl="3" w:tplc="0809000F" w:tentative="1">
      <w:start w:val="1"/>
      <w:numFmt w:val="decimal"/>
      <w:lvlText w:val="%4."/>
      <w:lvlJc w:val="left"/>
      <w:pPr>
        <w:ind w:left="3045" w:hanging="360"/>
      </w:pPr>
      <w:rPr>
        <w:rFonts w:cs="Times New Roman"/>
      </w:rPr>
    </w:lvl>
    <w:lvl w:ilvl="4" w:tplc="08090019" w:tentative="1">
      <w:start w:val="1"/>
      <w:numFmt w:val="lowerLetter"/>
      <w:lvlText w:val="%5."/>
      <w:lvlJc w:val="left"/>
      <w:pPr>
        <w:ind w:left="3765" w:hanging="360"/>
      </w:pPr>
      <w:rPr>
        <w:rFonts w:cs="Times New Roman"/>
      </w:rPr>
    </w:lvl>
    <w:lvl w:ilvl="5" w:tplc="0809001B" w:tentative="1">
      <w:start w:val="1"/>
      <w:numFmt w:val="lowerRoman"/>
      <w:lvlText w:val="%6."/>
      <w:lvlJc w:val="right"/>
      <w:pPr>
        <w:ind w:left="4485" w:hanging="180"/>
      </w:pPr>
      <w:rPr>
        <w:rFonts w:cs="Times New Roman"/>
      </w:rPr>
    </w:lvl>
    <w:lvl w:ilvl="6" w:tplc="0809000F" w:tentative="1">
      <w:start w:val="1"/>
      <w:numFmt w:val="decimal"/>
      <w:lvlText w:val="%7."/>
      <w:lvlJc w:val="left"/>
      <w:pPr>
        <w:ind w:left="5205" w:hanging="360"/>
      </w:pPr>
      <w:rPr>
        <w:rFonts w:cs="Times New Roman"/>
      </w:rPr>
    </w:lvl>
    <w:lvl w:ilvl="7" w:tplc="08090019" w:tentative="1">
      <w:start w:val="1"/>
      <w:numFmt w:val="lowerLetter"/>
      <w:lvlText w:val="%8."/>
      <w:lvlJc w:val="left"/>
      <w:pPr>
        <w:ind w:left="5925" w:hanging="360"/>
      </w:pPr>
      <w:rPr>
        <w:rFonts w:cs="Times New Roman"/>
      </w:rPr>
    </w:lvl>
    <w:lvl w:ilvl="8" w:tplc="0809001B" w:tentative="1">
      <w:start w:val="1"/>
      <w:numFmt w:val="lowerRoman"/>
      <w:lvlText w:val="%9."/>
      <w:lvlJc w:val="right"/>
      <w:pPr>
        <w:ind w:left="6645" w:hanging="180"/>
      </w:pPr>
      <w:rPr>
        <w:rFonts w:cs="Times New Roman"/>
      </w:rPr>
    </w:lvl>
  </w:abstractNum>
  <w:abstractNum w:abstractNumId="33">
    <w:nsid w:val="61FC3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757531F"/>
    <w:multiLevelType w:val="hybridMultilevel"/>
    <w:tmpl w:val="BA025C40"/>
    <w:lvl w:ilvl="0" w:tplc="579676BE">
      <w:start w:val="1"/>
      <w:numFmt w:val="lowerLetter"/>
      <w:lvlText w:val="%1)"/>
      <w:lvlJc w:val="left"/>
      <w:pPr>
        <w:ind w:left="973" w:hanging="405"/>
      </w:pPr>
      <w:rPr>
        <w:rFonts w:cs="Times New Roman" w:hint="default"/>
      </w:rPr>
    </w:lvl>
    <w:lvl w:ilvl="1" w:tplc="08090019" w:tentative="1">
      <w:start w:val="1"/>
      <w:numFmt w:val="lowerLetter"/>
      <w:lvlText w:val="%2."/>
      <w:lvlJc w:val="left"/>
      <w:pPr>
        <w:ind w:left="1605" w:hanging="360"/>
      </w:pPr>
      <w:rPr>
        <w:rFonts w:cs="Times New Roman"/>
      </w:rPr>
    </w:lvl>
    <w:lvl w:ilvl="2" w:tplc="0809001B" w:tentative="1">
      <w:start w:val="1"/>
      <w:numFmt w:val="lowerRoman"/>
      <w:lvlText w:val="%3."/>
      <w:lvlJc w:val="right"/>
      <w:pPr>
        <w:ind w:left="2325" w:hanging="180"/>
      </w:pPr>
      <w:rPr>
        <w:rFonts w:cs="Times New Roman"/>
      </w:rPr>
    </w:lvl>
    <w:lvl w:ilvl="3" w:tplc="0809000F" w:tentative="1">
      <w:start w:val="1"/>
      <w:numFmt w:val="decimal"/>
      <w:lvlText w:val="%4."/>
      <w:lvlJc w:val="left"/>
      <w:pPr>
        <w:ind w:left="3045" w:hanging="360"/>
      </w:pPr>
      <w:rPr>
        <w:rFonts w:cs="Times New Roman"/>
      </w:rPr>
    </w:lvl>
    <w:lvl w:ilvl="4" w:tplc="08090019" w:tentative="1">
      <w:start w:val="1"/>
      <w:numFmt w:val="lowerLetter"/>
      <w:lvlText w:val="%5."/>
      <w:lvlJc w:val="left"/>
      <w:pPr>
        <w:ind w:left="3765" w:hanging="360"/>
      </w:pPr>
      <w:rPr>
        <w:rFonts w:cs="Times New Roman"/>
      </w:rPr>
    </w:lvl>
    <w:lvl w:ilvl="5" w:tplc="0809001B" w:tentative="1">
      <w:start w:val="1"/>
      <w:numFmt w:val="lowerRoman"/>
      <w:lvlText w:val="%6."/>
      <w:lvlJc w:val="right"/>
      <w:pPr>
        <w:ind w:left="4485" w:hanging="180"/>
      </w:pPr>
      <w:rPr>
        <w:rFonts w:cs="Times New Roman"/>
      </w:rPr>
    </w:lvl>
    <w:lvl w:ilvl="6" w:tplc="0809000F" w:tentative="1">
      <w:start w:val="1"/>
      <w:numFmt w:val="decimal"/>
      <w:lvlText w:val="%7."/>
      <w:lvlJc w:val="left"/>
      <w:pPr>
        <w:ind w:left="5205" w:hanging="360"/>
      </w:pPr>
      <w:rPr>
        <w:rFonts w:cs="Times New Roman"/>
      </w:rPr>
    </w:lvl>
    <w:lvl w:ilvl="7" w:tplc="08090019" w:tentative="1">
      <w:start w:val="1"/>
      <w:numFmt w:val="lowerLetter"/>
      <w:lvlText w:val="%8."/>
      <w:lvlJc w:val="left"/>
      <w:pPr>
        <w:ind w:left="5925" w:hanging="360"/>
      </w:pPr>
      <w:rPr>
        <w:rFonts w:cs="Times New Roman"/>
      </w:rPr>
    </w:lvl>
    <w:lvl w:ilvl="8" w:tplc="0809001B" w:tentative="1">
      <w:start w:val="1"/>
      <w:numFmt w:val="lowerRoman"/>
      <w:lvlText w:val="%9."/>
      <w:lvlJc w:val="right"/>
      <w:pPr>
        <w:ind w:left="6645" w:hanging="180"/>
      </w:pPr>
      <w:rPr>
        <w:rFonts w:cs="Times New Roman"/>
      </w:rPr>
    </w:lvl>
  </w:abstractNum>
  <w:abstractNum w:abstractNumId="35">
    <w:nsid w:val="6BA57555"/>
    <w:multiLevelType w:val="hybridMultilevel"/>
    <w:tmpl w:val="1BC6FE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E741F5F"/>
    <w:multiLevelType w:val="hybridMultilevel"/>
    <w:tmpl w:val="835A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621811"/>
    <w:multiLevelType w:val="hybridMultilevel"/>
    <w:tmpl w:val="C1A4686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9D773C3"/>
    <w:multiLevelType w:val="hybridMultilevel"/>
    <w:tmpl w:val="155CCE52"/>
    <w:lvl w:ilvl="0" w:tplc="F1C82280">
      <w:start w:val="1"/>
      <w:numFmt w:val="lowerLetter"/>
      <w:lvlText w:val="%1)"/>
      <w:lvlJc w:val="left"/>
      <w:pPr>
        <w:ind w:left="885" w:hanging="360"/>
      </w:pPr>
      <w:rPr>
        <w:rFonts w:cs="Times New Roman" w:hint="default"/>
      </w:rPr>
    </w:lvl>
    <w:lvl w:ilvl="1" w:tplc="08090019" w:tentative="1">
      <w:start w:val="1"/>
      <w:numFmt w:val="lowerLetter"/>
      <w:lvlText w:val="%2."/>
      <w:lvlJc w:val="left"/>
      <w:pPr>
        <w:ind w:left="1605" w:hanging="360"/>
      </w:pPr>
      <w:rPr>
        <w:rFonts w:cs="Times New Roman"/>
      </w:rPr>
    </w:lvl>
    <w:lvl w:ilvl="2" w:tplc="0809001B" w:tentative="1">
      <w:start w:val="1"/>
      <w:numFmt w:val="lowerRoman"/>
      <w:lvlText w:val="%3."/>
      <w:lvlJc w:val="right"/>
      <w:pPr>
        <w:ind w:left="2325" w:hanging="180"/>
      </w:pPr>
      <w:rPr>
        <w:rFonts w:cs="Times New Roman"/>
      </w:rPr>
    </w:lvl>
    <w:lvl w:ilvl="3" w:tplc="0809000F" w:tentative="1">
      <w:start w:val="1"/>
      <w:numFmt w:val="decimal"/>
      <w:lvlText w:val="%4."/>
      <w:lvlJc w:val="left"/>
      <w:pPr>
        <w:ind w:left="3045" w:hanging="360"/>
      </w:pPr>
      <w:rPr>
        <w:rFonts w:cs="Times New Roman"/>
      </w:rPr>
    </w:lvl>
    <w:lvl w:ilvl="4" w:tplc="08090019" w:tentative="1">
      <w:start w:val="1"/>
      <w:numFmt w:val="lowerLetter"/>
      <w:lvlText w:val="%5."/>
      <w:lvlJc w:val="left"/>
      <w:pPr>
        <w:ind w:left="3765" w:hanging="360"/>
      </w:pPr>
      <w:rPr>
        <w:rFonts w:cs="Times New Roman"/>
      </w:rPr>
    </w:lvl>
    <w:lvl w:ilvl="5" w:tplc="0809001B" w:tentative="1">
      <w:start w:val="1"/>
      <w:numFmt w:val="lowerRoman"/>
      <w:lvlText w:val="%6."/>
      <w:lvlJc w:val="right"/>
      <w:pPr>
        <w:ind w:left="4485" w:hanging="180"/>
      </w:pPr>
      <w:rPr>
        <w:rFonts w:cs="Times New Roman"/>
      </w:rPr>
    </w:lvl>
    <w:lvl w:ilvl="6" w:tplc="0809000F" w:tentative="1">
      <w:start w:val="1"/>
      <w:numFmt w:val="decimal"/>
      <w:lvlText w:val="%7."/>
      <w:lvlJc w:val="left"/>
      <w:pPr>
        <w:ind w:left="5205" w:hanging="360"/>
      </w:pPr>
      <w:rPr>
        <w:rFonts w:cs="Times New Roman"/>
      </w:rPr>
    </w:lvl>
    <w:lvl w:ilvl="7" w:tplc="08090019" w:tentative="1">
      <w:start w:val="1"/>
      <w:numFmt w:val="lowerLetter"/>
      <w:lvlText w:val="%8."/>
      <w:lvlJc w:val="left"/>
      <w:pPr>
        <w:ind w:left="5925" w:hanging="360"/>
      </w:pPr>
      <w:rPr>
        <w:rFonts w:cs="Times New Roman"/>
      </w:rPr>
    </w:lvl>
    <w:lvl w:ilvl="8" w:tplc="0809001B" w:tentative="1">
      <w:start w:val="1"/>
      <w:numFmt w:val="lowerRoman"/>
      <w:lvlText w:val="%9."/>
      <w:lvlJc w:val="right"/>
      <w:pPr>
        <w:ind w:left="6645" w:hanging="180"/>
      </w:pPr>
      <w:rPr>
        <w:rFonts w:cs="Times New Roman"/>
      </w:rPr>
    </w:lvl>
  </w:abstractNum>
  <w:abstractNum w:abstractNumId="39">
    <w:nsid w:val="7DF20E4B"/>
    <w:multiLevelType w:val="hybridMultilevel"/>
    <w:tmpl w:val="E534B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E612099"/>
    <w:multiLevelType w:val="hybridMultilevel"/>
    <w:tmpl w:val="7714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4"/>
  </w:num>
  <w:num w:numId="4">
    <w:abstractNumId w:val="7"/>
  </w:num>
  <w:num w:numId="5">
    <w:abstractNumId w:val="0"/>
  </w:num>
  <w:num w:numId="6">
    <w:abstractNumId w:val="4"/>
  </w:num>
  <w:num w:numId="7">
    <w:abstractNumId w:val="36"/>
  </w:num>
  <w:num w:numId="8">
    <w:abstractNumId w:val="39"/>
  </w:num>
  <w:num w:numId="9">
    <w:abstractNumId w:val="15"/>
  </w:num>
  <w:num w:numId="10">
    <w:abstractNumId w:val="25"/>
  </w:num>
  <w:num w:numId="11">
    <w:abstractNumId w:val="2"/>
  </w:num>
  <w:num w:numId="12">
    <w:abstractNumId w:val="35"/>
  </w:num>
  <w:num w:numId="13">
    <w:abstractNumId w:val="8"/>
  </w:num>
  <w:num w:numId="14">
    <w:abstractNumId w:val="20"/>
  </w:num>
  <w:num w:numId="15">
    <w:abstractNumId w:val="9"/>
  </w:num>
  <w:num w:numId="16">
    <w:abstractNumId w:val="5"/>
  </w:num>
  <w:num w:numId="17">
    <w:abstractNumId w:val="12"/>
  </w:num>
  <w:num w:numId="18">
    <w:abstractNumId w:val="13"/>
  </w:num>
  <w:num w:numId="19">
    <w:abstractNumId w:val="22"/>
  </w:num>
  <w:num w:numId="20">
    <w:abstractNumId w:val="28"/>
  </w:num>
  <w:num w:numId="21">
    <w:abstractNumId w:val="1"/>
  </w:num>
  <w:num w:numId="22">
    <w:abstractNumId w:val="37"/>
  </w:num>
  <w:num w:numId="23">
    <w:abstractNumId w:val="17"/>
  </w:num>
  <w:num w:numId="24">
    <w:abstractNumId w:val="6"/>
  </w:num>
  <w:num w:numId="25">
    <w:abstractNumId w:val="38"/>
  </w:num>
  <w:num w:numId="26">
    <w:abstractNumId w:val="32"/>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1"/>
  </w:num>
  <w:num w:numId="30">
    <w:abstractNumId w:val="18"/>
  </w:num>
  <w:num w:numId="31">
    <w:abstractNumId w:val="29"/>
  </w:num>
  <w:num w:numId="32">
    <w:abstractNumId w:val="23"/>
  </w:num>
  <w:num w:numId="33">
    <w:abstractNumId w:val="30"/>
  </w:num>
  <w:num w:numId="34">
    <w:abstractNumId w:val="26"/>
  </w:num>
  <w:num w:numId="35">
    <w:abstractNumId w:val="3"/>
  </w:num>
  <w:num w:numId="36">
    <w:abstractNumId w:val="21"/>
  </w:num>
  <w:num w:numId="37">
    <w:abstractNumId w:val="10"/>
  </w:num>
  <w:num w:numId="38">
    <w:abstractNumId w:val="40"/>
  </w:num>
  <w:num w:numId="39">
    <w:abstractNumId w:val="11"/>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B3"/>
    <w:rsid w:val="00003A34"/>
    <w:rsid w:val="0000653D"/>
    <w:rsid w:val="00013852"/>
    <w:rsid w:val="00013879"/>
    <w:rsid w:val="0001493A"/>
    <w:rsid w:val="000239B7"/>
    <w:rsid w:val="000262D6"/>
    <w:rsid w:val="00030EF3"/>
    <w:rsid w:val="000406C4"/>
    <w:rsid w:val="00041DF4"/>
    <w:rsid w:val="000425C4"/>
    <w:rsid w:val="000440B8"/>
    <w:rsid w:val="000471F1"/>
    <w:rsid w:val="000474C8"/>
    <w:rsid w:val="0005058E"/>
    <w:rsid w:val="00054CCE"/>
    <w:rsid w:val="00055A5B"/>
    <w:rsid w:val="00056545"/>
    <w:rsid w:val="000575DD"/>
    <w:rsid w:val="00080DF9"/>
    <w:rsid w:val="00084710"/>
    <w:rsid w:val="00085BA6"/>
    <w:rsid w:val="0008688C"/>
    <w:rsid w:val="000921F0"/>
    <w:rsid w:val="00093CE4"/>
    <w:rsid w:val="00094F55"/>
    <w:rsid w:val="00095F70"/>
    <w:rsid w:val="00096E2F"/>
    <w:rsid w:val="000A06A8"/>
    <w:rsid w:val="000A2C6C"/>
    <w:rsid w:val="000A389F"/>
    <w:rsid w:val="000A454C"/>
    <w:rsid w:val="000A7ADF"/>
    <w:rsid w:val="000B4631"/>
    <w:rsid w:val="000B56E7"/>
    <w:rsid w:val="000B5C77"/>
    <w:rsid w:val="000B5D42"/>
    <w:rsid w:val="000B739C"/>
    <w:rsid w:val="000C0D80"/>
    <w:rsid w:val="000C48E6"/>
    <w:rsid w:val="000D4211"/>
    <w:rsid w:val="000F299C"/>
    <w:rsid w:val="000F618D"/>
    <w:rsid w:val="00104978"/>
    <w:rsid w:val="001058DF"/>
    <w:rsid w:val="00110B62"/>
    <w:rsid w:val="00115ED3"/>
    <w:rsid w:val="001205D0"/>
    <w:rsid w:val="001279BC"/>
    <w:rsid w:val="00131E88"/>
    <w:rsid w:val="00135B2B"/>
    <w:rsid w:val="00136A29"/>
    <w:rsid w:val="00136A65"/>
    <w:rsid w:val="001412EB"/>
    <w:rsid w:val="001420A2"/>
    <w:rsid w:val="00145917"/>
    <w:rsid w:val="00145D2C"/>
    <w:rsid w:val="0015172D"/>
    <w:rsid w:val="00151EE0"/>
    <w:rsid w:val="00154E3E"/>
    <w:rsid w:val="00154EC7"/>
    <w:rsid w:val="00157752"/>
    <w:rsid w:val="0016270F"/>
    <w:rsid w:val="00162E19"/>
    <w:rsid w:val="0016737C"/>
    <w:rsid w:val="00170B35"/>
    <w:rsid w:val="00175C9A"/>
    <w:rsid w:val="00181B58"/>
    <w:rsid w:val="0018343A"/>
    <w:rsid w:val="001972A3"/>
    <w:rsid w:val="001A25D0"/>
    <w:rsid w:val="001A474D"/>
    <w:rsid w:val="001A54A0"/>
    <w:rsid w:val="001A7419"/>
    <w:rsid w:val="001B3936"/>
    <w:rsid w:val="001C072B"/>
    <w:rsid w:val="001C0F9F"/>
    <w:rsid w:val="001C5A61"/>
    <w:rsid w:val="001D0B77"/>
    <w:rsid w:val="001D387A"/>
    <w:rsid w:val="001D39BE"/>
    <w:rsid w:val="001F12B8"/>
    <w:rsid w:val="001F2072"/>
    <w:rsid w:val="001F41CD"/>
    <w:rsid w:val="001F4690"/>
    <w:rsid w:val="001F46E9"/>
    <w:rsid w:val="001F4A27"/>
    <w:rsid w:val="001F6419"/>
    <w:rsid w:val="001F6D25"/>
    <w:rsid w:val="002007D0"/>
    <w:rsid w:val="002071E9"/>
    <w:rsid w:val="00207EDC"/>
    <w:rsid w:val="002131D9"/>
    <w:rsid w:val="00215EEB"/>
    <w:rsid w:val="00216157"/>
    <w:rsid w:val="00217478"/>
    <w:rsid w:val="002212C6"/>
    <w:rsid w:val="0022591D"/>
    <w:rsid w:val="00226106"/>
    <w:rsid w:val="00234054"/>
    <w:rsid w:val="0023471E"/>
    <w:rsid w:val="00241C3A"/>
    <w:rsid w:val="0024649D"/>
    <w:rsid w:val="00254BD8"/>
    <w:rsid w:val="00254D72"/>
    <w:rsid w:val="0025647B"/>
    <w:rsid w:val="00256828"/>
    <w:rsid w:val="002602CC"/>
    <w:rsid w:val="00260F00"/>
    <w:rsid w:val="00267AD9"/>
    <w:rsid w:val="00273EB8"/>
    <w:rsid w:val="002808DD"/>
    <w:rsid w:val="002845EA"/>
    <w:rsid w:val="00284729"/>
    <w:rsid w:val="0028694E"/>
    <w:rsid w:val="002876F0"/>
    <w:rsid w:val="00294705"/>
    <w:rsid w:val="002961F2"/>
    <w:rsid w:val="002A1F7C"/>
    <w:rsid w:val="002A4D13"/>
    <w:rsid w:val="002A6DDF"/>
    <w:rsid w:val="002B3180"/>
    <w:rsid w:val="002B431A"/>
    <w:rsid w:val="002B7BD8"/>
    <w:rsid w:val="002C299C"/>
    <w:rsid w:val="002C3364"/>
    <w:rsid w:val="002C41A4"/>
    <w:rsid w:val="002D13F7"/>
    <w:rsid w:val="002D4326"/>
    <w:rsid w:val="002D484D"/>
    <w:rsid w:val="002D5B9F"/>
    <w:rsid w:val="002E044D"/>
    <w:rsid w:val="002E057E"/>
    <w:rsid w:val="002E1154"/>
    <w:rsid w:val="002E2333"/>
    <w:rsid w:val="002E2CD3"/>
    <w:rsid w:val="002F087E"/>
    <w:rsid w:val="002F0948"/>
    <w:rsid w:val="002F7CA0"/>
    <w:rsid w:val="003055D7"/>
    <w:rsid w:val="003104DC"/>
    <w:rsid w:val="00316F04"/>
    <w:rsid w:val="003173EA"/>
    <w:rsid w:val="00324A1D"/>
    <w:rsid w:val="00325A88"/>
    <w:rsid w:val="003305BD"/>
    <w:rsid w:val="00330D14"/>
    <w:rsid w:val="00337514"/>
    <w:rsid w:val="003375EC"/>
    <w:rsid w:val="00340C6D"/>
    <w:rsid w:val="00343934"/>
    <w:rsid w:val="00343E56"/>
    <w:rsid w:val="00344B67"/>
    <w:rsid w:val="00347910"/>
    <w:rsid w:val="00350283"/>
    <w:rsid w:val="0035456C"/>
    <w:rsid w:val="00360110"/>
    <w:rsid w:val="00361B5B"/>
    <w:rsid w:val="00361CAB"/>
    <w:rsid w:val="00364166"/>
    <w:rsid w:val="00364F6B"/>
    <w:rsid w:val="00370EF8"/>
    <w:rsid w:val="00371C8F"/>
    <w:rsid w:val="00373697"/>
    <w:rsid w:val="00382537"/>
    <w:rsid w:val="003825FB"/>
    <w:rsid w:val="00383175"/>
    <w:rsid w:val="00383E3C"/>
    <w:rsid w:val="003908E9"/>
    <w:rsid w:val="003937EC"/>
    <w:rsid w:val="00394346"/>
    <w:rsid w:val="003951F7"/>
    <w:rsid w:val="003955E2"/>
    <w:rsid w:val="00395BDB"/>
    <w:rsid w:val="00397324"/>
    <w:rsid w:val="00397C02"/>
    <w:rsid w:val="003A1783"/>
    <w:rsid w:val="003A26EA"/>
    <w:rsid w:val="003A2C83"/>
    <w:rsid w:val="003A590B"/>
    <w:rsid w:val="003B05D2"/>
    <w:rsid w:val="003B46FC"/>
    <w:rsid w:val="003C3B23"/>
    <w:rsid w:val="003C3D83"/>
    <w:rsid w:val="003C43B4"/>
    <w:rsid w:val="003E0BB5"/>
    <w:rsid w:val="003E1949"/>
    <w:rsid w:val="003E54E2"/>
    <w:rsid w:val="003E55A2"/>
    <w:rsid w:val="003F0E0F"/>
    <w:rsid w:val="003F3238"/>
    <w:rsid w:val="003F55F4"/>
    <w:rsid w:val="003F656C"/>
    <w:rsid w:val="00403EC8"/>
    <w:rsid w:val="00403FE8"/>
    <w:rsid w:val="00404836"/>
    <w:rsid w:val="00407DB5"/>
    <w:rsid w:val="00413180"/>
    <w:rsid w:val="00414659"/>
    <w:rsid w:val="004156CC"/>
    <w:rsid w:val="00416305"/>
    <w:rsid w:val="0041752A"/>
    <w:rsid w:val="0042142C"/>
    <w:rsid w:val="004234CB"/>
    <w:rsid w:val="00423816"/>
    <w:rsid w:val="00424CB6"/>
    <w:rsid w:val="004264B5"/>
    <w:rsid w:val="00434510"/>
    <w:rsid w:val="004376FD"/>
    <w:rsid w:val="004425CD"/>
    <w:rsid w:val="00450347"/>
    <w:rsid w:val="004513C4"/>
    <w:rsid w:val="004543AA"/>
    <w:rsid w:val="004731CB"/>
    <w:rsid w:val="00474017"/>
    <w:rsid w:val="00477F2D"/>
    <w:rsid w:val="00481191"/>
    <w:rsid w:val="00486A3A"/>
    <w:rsid w:val="00490742"/>
    <w:rsid w:val="004933BE"/>
    <w:rsid w:val="004952DA"/>
    <w:rsid w:val="004A081F"/>
    <w:rsid w:val="004B0A6D"/>
    <w:rsid w:val="004B14CA"/>
    <w:rsid w:val="004B28BF"/>
    <w:rsid w:val="004C2274"/>
    <w:rsid w:val="004D4080"/>
    <w:rsid w:val="004D67E8"/>
    <w:rsid w:val="004F1F6B"/>
    <w:rsid w:val="004F5AEF"/>
    <w:rsid w:val="0050050D"/>
    <w:rsid w:val="0050699E"/>
    <w:rsid w:val="00510786"/>
    <w:rsid w:val="0051381C"/>
    <w:rsid w:val="00520973"/>
    <w:rsid w:val="005269A4"/>
    <w:rsid w:val="005279C7"/>
    <w:rsid w:val="00530826"/>
    <w:rsid w:val="005330A5"/>
    <w:rsid w:val="00536BE7"/>
    <w:rsid w:val="00536CDE"/>
    <w:rsid w:val="00537110"/>
    <w:rsid w:val="005550D8"/>
    <w:rsid w:val="00556933"/>
    <w:rsid w:val="00561C2B"/>
    <w:rsid w:val="00561CA1"/>
    <w:rsid w:val="00563F36"/>
    <w:rsid w:val="00566356"/>
    <w:rsid w:val="00566A47"/>
    <w:rsid w:val="005679E6"/>
    <w:rsid w:val="00583CC7"/>
    <w:rsid w:val="005843B4"/>
    <w:rsid w:val="00591965"/>
    <w:rsid w:val="0059709A"/>
    <w:rsid w:val="005A39A2"/>
    <w:rsid w:val="005B2A78"/>
    <w:rsid w:val="005C23BF"/>
    <w:rsid w:val="005C62BE"/>
    <w:rsid w:val="005D0697"/>
    <w:rsid w:val="005D19B6"/>
    <w:rsid w:val="005D4D18"/>
    <w:rsid w:val="005D573D"/>
    <w:rsid w:val="005E5C61"/>
    <w:rsid w:val="005F5511"/>
    <w:rsid w:val="00600264"/>
    <w:rsid w:val="00601A3A"/>
    <w:rsid w:val="00603CBC"/>
    <w:rsid w:val="0060596A"/>
    <w:rsid w:val="006116A0"/>
    <w:rsid w:val="00616A1F"/>
    <w:rsid w:val="00621EF6"/>
    <w:rsid w:val="00625D48"/>
    <w:rsid w:val="00641161"/>
    <w:rsid w:val="006433FF"/>
    <w:rsid w:val="00647233"/>
    <w:rsid w:val="006556CD"/>
    <w:rsid w:val="00655A31"/>
    <w:rsid w:val="00655D36"/>
    <w:rsid w:val="00676AD4"/>
    <w:rsid w:val="006810B2"/>
    <w:rsid w:val="00683188"/>
    <w:rsid w:val="0068498C"/>
    <w:rsid w:val="006868C6"/>
    <w:rsid w:val="006950B8"/>
    <w:rsid w:val="006A367E"/>
    <w:rsid w:val="006A7043"/>
    <w:rsid w:val="006B1220"/>
    <w:rsid w:val="006B36E5"/>
    <w:rsid w:val="006B44B1"/>
    <w:rsid w:val="006C0398"/>
    <w:rsid w:val="006C0413"/>
    <w:rsid w:val="006C4EA1"/>
    <w:rsid w:val="006C4F64"/>
    <w:rsid w:val="006C760A"/>
    <w:rsid w:val="006D011C"/>
    <w:rsid w:val="006D37E3"/>
    <w:rsid w:val="006D3D75"/>
    <w:rsid w:val="006D6A7C"/>
    <w:rsid w:val="006E2515"/>
    <w:rsid w:val="006E5614"/>
    <w:rsid w:val="006F0463"/>
    <w:rsid w:val="006F0BCF"/>
    <w:rsid w:val="006F1B35"/>
    <w:rsid w:val="006F5F84"/>
    <w:rsid w:val="0070030F"/>
    <w:rsid w:val="00700BD2"/>
    <w:rsid w:val="00702627"/>
    <w:rsid w:val="00702EFA"/>
    <w:rsid w:val="00703D62"/>
    <w:rsid w:val="00706680"/>
    <w:rsid w:val="00713717"/>
    <w:rsid w:val="00721CFA"/>
    <w:rsid w:val="007279D3"/>
    <w:rsid w:val="0073083A"/>
    <w:rsid w:val="007372C2"/>
    <w:rsid w:val="007446A5"/>
    <w:rsid w:val="00745728"/>
    <w:rsid w:val="00747BF1"/>
    <w:rsid w:val="00752A6A"/>
    <w:rsid w:val="00754B14"/>
    <w:rsid w:val="00754E14"/>
    <w:rsid w:val="00755241"/>
    <w:rsid w:val="00762EF6"/>
    <w:rsid w:val="00773863"/>
    <w:rsid w:val="00776569"/>
    <w:rsid w:val="00776631"/>
    <w:rsid w:val="00782287"/>
    <w:rsid w:val="0078287D"/>
    <w:rsid w:val="00782F68"/>
    <w:rsid w:val="00783D5C"/>
    <w:rsid w:val="00785B32"/>
    <w:rsid w:val="00790A0C"/>
    <w:rsid w:val="00791C4B"/>
    <w:rsid w:val="00795245"/>
    <w:rsid w:val="007976B6"/>
    <w:rsid w:val="007A1701"/>
    <w:rsid w:val="007A43C2"/>
    <w:rsid w:val="007A4A7A"/>
    <w:rsid w:val="007A5E4B"/>
    <w:rsid w:val="007A6501"/>
    <w:rsid w:val="007A7846"/>
    <w:rsid w:val="007A7FB3"/>
    <w:rsid w:val="007B18E5"/>
    <w:rsid w:val="007B28FF"/>
    <w:rsid w:val="007B4EC6"/>
    <w:rsid w:val="007B7B49"/>
    <w:rsid w:val="007C1F57"/>
    <w:rsid w:val="007C3DB5"/>
    <w:rsid w:val="007C469E"/>
    <w:rsid w:val="007C51B4"/>
    <w:rsid w:val="007D11D1"/>
    <w:rsid w:val="007D301E"/>
    <w:rsid w:val="007D624E"/>
    <w:rsid w:val="007E61A3"/>
    <w:rsid w:val="007E68AD"/>
    <w:rsid w:val="007E7F4A"/>
    <w:rsid w:val="007F06C2"/>
    <w:rsid w:val="007F6D71"/>
    <w:rsid w:val="00807DF7"/>
    <w:rsid w:val="00814BF3"/>
    <w:rsid w:val="00815C5D"/>
    <w:rsid w:val="00826C16"/>
    <w:rsid w:val="00834516"/>
    <w:rsid w:val="00835810"/>
    <w:rsid w:val="008377FB"/>
    <w:rsid w:val="0084042D"/>
    <w:rsid w:val="00840438"/>
    <w:rsid w:val="008413D8"/>
    <w:rsid w:val="00842295"/>
    <w:rsid w:val="0084491D"/>
    <w:rsid w:val="00846F9A"/>
    <w:rsid w:val="00851FD3"/>
    <w:rsid w:val="00854192"/>
    <w:rsid w:val="00855997"/>
    <w:rsid w:val="00867863"/>
    <w:rsid w:val="00867AE8"/>
    <w:rsid w:val="00870172"/>
    <w:rsid w:val="008738C8"/>
    <w:rsid w:val="0087457C"/>
    <w:rsid w:val="00876815"/>
    <w:rsid w:val="00883205"/>
    <w:rsid w:val="00885240"/>
    <w:rsid w:val="0088637D"/>
    <w:rsid w:val="008865EE"/>
    <w:rsid w:val="00894208"/>
    <w:rsid w:val="008A7248"/>
    <w:rsid w:val="008B2AC1"/>
    <w:rsid w:val="008B6B3D"/>
    <w:rsid w:val="008D01C0"/>
    <w:rsid w:val="008D1E42"/>
    <w:rsid w:val="008D4DDC"/>
    <w:rsid w:val="008E02E7"/>
    <w:rsid w:val="008E7BEE"/>
    <w:rsid w:val="008F1D38"/>
    <w:rsid w:val="008F2AFF"/>
    <w:rsid w:val="008F5496"/>
    <w:rsid w:val="008F5CC0"/>
    <w:rsid w:val="008F5CCE"/>
    <w:rsid w:val="008F7936"/>
    <w:rsid w:val="008F7962"/>
    <w:rsid w:val="009131C8"/>
    <w:rsid w:val="00915994"/>
    <w:rsid w:val="0091711F"/>
    <w:rsid w:val="009266E4"/>
    <w:rsid w:val="009315C7"/>
    <w:rsid w:val="00931B8F"/>
    <w:rsid w:val="0093258D"/>
    <w:rsid w:val="009343BF"/>
    <w:rsid w:val="009356E0"/>
    <w:rsid w:val="00936A1D"/>
    <w:rsid w:val="0094039A"/>
    <w:rsid w:val="0094379E"/>
    <w:rsid w:val="00944AFB"/>
    <w:rsid w:val="00944EC1"/>
    <w:rsid w:val="009457E3"/>
    <w:rsid w:val="00945F58"/>
    <w:rsid w:val="009517E7"/>
    <w:rsid w:val="009550D0"/>
    <w:rsid w:val="00956B50"/>
    <w:rsid w:val="00957D01"/>
    <w:rsid w:val="00957D62"/>
    <w:rsid w:val="009618FB"/>
    <w:rsid w:val="009620FE"/>
    <w:rsid w:val="009632CE"/>
    <w:rsid w:val="00963C13"/>
    <w:rsid w:val="00964AD8"/>
    <w:rsid w:val="009658E8"/>
    <w:rsid w:val="00966A32"/>
    <w:rsid w:val="009733FE"/>
    <w:rsid w:val="0098041E"/>
    <w:rsid w:val="009830E3"/>
    <w:rsid w:val="009839D9"/>
    <w:rsid w:val="00991471"/>
    <w:rsid w:val="0099190B"/>
    <w:rsid w:val="00996B7C"/>
    <w:rsid w:val="009A007F"/>
    <w:rsid w:val="009A0F53"/>
    <w:rsid w:val="009A37FB"/>
    <w:rsid w:val="009A4449"/>
    <w:rsid w:val="009B225C"/>
    <w:rsid w:val="009B5882"/>
    <w:rsid w:val="009B6575"/>
    <w:rsid w:val="009B7C08"/>
    <w:rsid w:val="009C0714"/>
    <w:rsid w:val="009C1FB5"/>
    <w:rsid w:val="009C2D8C"/>
    <w:rsid w:val="009C688D"/>
    <w:rsid w:val="009C794B"/>
    <w:rsid w:val="009D281F"/>
    <w:rsid w:val="009D2BA6"/>
    <w:rsid w:val="009E16F0"/>
    <w:rsid w:val="009E4845"/>
    <w:rsid w:val="009E4878"/>
    <w:rsid w:val="009F04EB"/>
    <w:rsid w:val="009F7BE3"/>
    <w:rsid w:val="00A06711"/>
    <w:rsid w:val="00A06F47"/>
    <w:rsid w:val="00A1042F"/>
    <w:rsid w:val="00A10902"/>
    <w:rsid w:val="00A11E8A"/>
    <w:rsid w:val="00A131F0"/>
    <w:rsid w:val="00A15036"/>
    <w:rsid w:val="00A16072"/>
    <w:rsid w:val="00A2257C"/>
    <w:rsid w:val="00A226B1"/>
    <w:rsid w:val="00A227EE"/>
    <w:rsid w:val="00A307BF"/>
    <w:rsid w:val="00A3095C"/>
    <w:rsid w:val="00A31917"/>
    <w:rsid w:val="00A32549"/>
    <w:rsid w:val="00A40C99"/>
    <w:rsid w:val="00A46AC1"/>
    <w:rsid w:val="00A4778A"/>
    <w:rsid w:val="00A507F0"/>
    <w:rsid w:val="00A5119B"/>
    <w:rsid w:val="00A54010"/>
    <w:rsid w:val="00A608DE"/>
    <w:rsid w:val="00A624BE"/>
    <w:rsid w:val="00A63B5E"/>
    <w:rsid w:val="00A64C2C"/>
    <w:rsid w:val="00A731D7"/>
    <w:rsid w:val="00A76D86"/>
    <w:rsid w:val="00A76E07"/>
    <w:rsid w:val="00A83C77"/>
    <w:rsid w:val="00A9118E"/>
    <w:rsid w:val="00AA287F"/>
    <w:rsid w:val="00AA2ADC"/>
    <w:rsid w:val="00AC4683"/>
    <w:rsid w:val="00AC576A"/>
    <w:rsid w:val="00AC75CE"/>
    <w:rsid w:val="00AD1C74"/>
    <w:rsid w:val="00AD31D2"/>
    <w:rsid w:val="00AD462F"/>
    <w:rsid w:val="00AE2D6F"/>
    <w:rsid w:val="00AE4006"/>
    <w:rsid w:val="00AE46D2"/>
    <w:rsid w:val="00AF61D8"/>
    <w:rsid w:val="00B01D46"/>
    <w:rsid w:val="00B02FC1"/>
    <w:rsid w:val="00B03747"/>
    <w:rsid w:val="00B10AF6"/>
    <w:rsid w:val="00B13AD0"/>
    <w:rsid w:val="00B201CC"/>
    <w:rsid w:val="00B24B64"/>
    <w:rsid w:val="00B26A7F"/>
    <w:rsid w:val="00B32529"/>
    <w:rsid w:val="00B327A6"/>
    <w:rsid w:val="00B33AA7"/>
    <w:rsid w:val="00B34BFB"/>
    <w:rsid w:val="00B35DA9"/>
    <w:rsid w:val="00B42B7E"/>
    <w:rsid w:val="00B443EB"/>
    <w:rsid w:val="00B47912"/>
    <w:rsid w:val="00B505D0"/>
    <w:rsid w:val="00B50BDB"/>
    <w:rsid w:val="00B54D50"/>
    <w:rsid w:val="00B5548D"/>
    <w:rsid w:val="00B6403D"/>
    <w:rsid w:val="00B67B31"/>
    <w:rsid w:val="00B8036D"/>
    <w:rsid w:val="00B9157C"/>
    <w:rsid w:val="00B97FD7"/>
    <w:rsid w:val="00BA043D"/>
    <w:rsid w:val="00BA0632"/>
    <w:rsid w:val="00BA0849"/>
    <w:rsid w:val="00BA5776"/>
    <w:rsid w:val="00BB1B75"/>
    <w:rsid w:val="00BB3743"/>
    <w:rsid w:val="00BB58A7"/>
    <w:rsid w:val="00BC2107"/>
    <w:rsid w:val="00BC6264"/>
    <w:rsid w:val="00BD6571"/>
    <w:rsid w:val="00BD702A"/>
    <w:rsid w:val="00BE347B"/>
    <w:rsid w:val="00BF57B5"/>
    <w:rsid w:val="00C012B5"/>
    <w:rsid w:val="00C06550"/>
    <w:rsid w:val="00C11F4C"/>
    <w:rsid w:val="00C12F3E"/>
    <w:rsid w:val="00C16E52"/>
    <w:rsid w:val="00C1727B"/>
    <w:rsid w:val="00C17A27"/>
    <w:rsid w:val="00C3361F"/>
    <w:rsid w:val="00C34707"/>
    <w:rsid w:val="00C355DB"/>
    <w:rsid w:val="00C36034"/>
    <w:rsid w:val="00C4085B"/>
    <w:rsid w:val="00C41C01"/>
    <w:rsid w:val="00C41EC6"/>
    <w:rsid w:val="00C4715B"/>
    <w:rsid w:val="00C53E1C"/>
    <w:rsid w:val="00C55669"/>
    <w:rsid w:val="00C658D8"/>
    <w:rsid w:val="00C65E45"/>
    <w:rsid w:val="00C72E95"/>
    <w:rsid w:val="00C75E07"/>
    <w:rsid w:val="00C776FC"/>
    <w:rsid w:val="00C8240E"/>
    <w:rsid w:val="00C834DE"/>
    <w:rsid w:val="00C838A3"/>
    <w:rsid w:val="00C862FF"/>
    <w:rsid w:val="00C8643E"/>
    <w:rsid w:val="00CA02A2"/>
    <w:rsid w:val="00CA1A6A"/>
    <w:rsid w:val="00CB526A"/>
    <w:rsid w:val="00CB69F9"/>
    <w:rsid w:val="00CC1995"/>
    <w:rsid w:val="00CC2A8F"/>
    <w:rsid w:val="00CC3E99"/>
    <w:rsid w:val="00CC7250"/>
    <w:rsid w:val="00CD33AC"/>
    <w:rsid w:val="00CD36E1"/>
    <w:rsid w:val="00CE26DA"/>
    <w:rsid w:val="00CE5CC5"/>
    <w:rsid w:val="00CE6259"/>
    <w:rsid w:val="00CE7F1B"/>
    <w:rsid w:val="00CF3A09"/>
    <w:rsid w:val="00CF65ED"/>
    <w:rsid w:val="00CF6CD6"/>
    <w:rsid w:val="00CF7F6E"/>
    <w:rsid w:val="00D0212F"/>
    <w:rsid w:val="00D04658"/>
    <w:rsid w:val="00D06C1B"/>
    <w:rsid w:val="00D078C7"/>
    <w:rsid w:val="00D14E45"/>
    <w:rsid w:val="00D216E3"/>
    <w:rsid w:val="00D2218D"/>
    <w:rsid w:val="00D2443B"/>
    <w:rsid w:val="00D30074"/>
    <w:rsid w:val="00D322B0"/>
    <w:rsid w:val="00D328EF"/>
    <w:rsid w:val="00D33478"/>
    <w:rsid w:val="00D37DFF"/>
    <w:rsid w:val="00D40F43"/>
    <w:rsid w:val="00D411E2"/>
    <w:rsid w:val="00D43194"/>
    <w:rsid w:val="00D44065"/>
    <w:rsid w:val="00D46181"/>
    <w:rsid w:val="00D47D54"/>
    <w:rsid w:val="00D50594"/>
    <w:rsid w:val="00D55609"/>
    <w:rsid w:val="00D5592A"/>
    <w:rsid w:val="00D62E22"/>
    <w:rsid w:val="00D67484"/>
    <w:rsid w:val="00D74695"/>
    <w:rsid w:val="00D778A7"/>
    <w:rsid w:val="00D81340"/>
    <w:rsid w:val="00D87E89"/>
    <w:rsid w:val="00D934C1"/>
    <w:rsid w:val="00D94048"/>
    <w:rsid w:val="00D96113"/>
    <w:rsid w:val="00D976D4"/>
    <w:rsid w:val="00DA25D9"/>
    <w:rsid w:val="00DA369F"/>
    <w:rsid w:val="00DA5824"/>
    <w:rsid w:val="00DA6C98"/>
    <w:rsid w:val="00DB034E"/>
    <w:rsid w:val="00DB2DFE"/>
    <w:rsid w:val="00DB3DA7"/>
    <w:rsid w:val="00DB3F22"/>
    <w:rsid w:val="00DB44F4"/>
    <w:rsid w:val="00DB4F91"/>
    <w:rsid w:val="00DC4BB4"/>
    <w:rsid w:val="00DD3193"/>
    <w:rsid w:val="00DD4AF3"/>
    <w:rsid w:val="00DE01A4"/>
    <w:rsid w:val="00DE1986"/>
    <w:rsid w:val="00DE2706"/>
    <w:rsid w:val="00DE3FC0"/>
    <w:rsid w:val="00DE4EAC"/>
    <w:rsid w:val="00DE645F"/>
    <w:rsid w:val="00DE651E"/>
    <w:rsid w:val="00DE71AE"/>
    <w:rsid w:val="00DF6AA3"/>
    <w:rsid w:val="00E01532"/>
    <w:rsid w:val="00E01D58"/>
    <w:rsid w:val="00E0267E"/>
    <w:rsid w:val="00E105D3"/>
    <w:rsid w:val="00E23A47"/>
    <w:rsid w:val="00E23D17"/>
    <w:rsid w:val="00E276CC"/>
    <w:rsid w:val="00E328B1"/>
    <w:rsid w:val="00E34112"/>
    <w:rsid w:val="00E3780A"/>
    <w:rsid w:val="00E405F7"/>
    <w:rsid w:val="00E41B6E"/>
    <w:rsid w:val="00E43E8B"/>
    <w:rsid w:val="00E47C43"/>
    <w:rsid w:val="00E535A1"/>
    <w:rsid w:val="00E53F8A"/>
    <w:rsid w:val="00E5734B"/>
    <w:rsid w:val="00E6324C"/>
    <w:rsid w:val="00E647F7"/>
    <w:rsid w:val="00E652E3"/>
    <w:rsid w:val="00E65A57"/>
    <w:rsid w:val="00E65D50"/>
    <w:rsid w:val="00E664DD"/>
    <w:rsid w:val="00E70890"/>
    <w:rsid w:val="00E70D60"/>
    <w:rsid w:val="00E72876"/>
    <w:rsid w:val="00E74C99"/>
    <w:rsid w:val="00E823EA"/>
    <w:rsid w:val="00E82868"/>
    <w:rsid w:val="00E84E95"/>
    <w:rsid w:val="00E871D7"/>
    <w:rsid w:val="00E904BE"/>
    <w:rsid w:val="00E90E66"/>
    <w:rsid w:val="00E91A13"/>
    <w:rsid w:val="00E9292E"/>
    <w:rsid w:val="00E94816"/>
    <w:rsid w:val="00EA0613"/>
    <w:rsid w:val="00EA1BE1"/>
    <w:rsid w:val="00EA3AB3"/>
    <w:rsid w:val="00EB0D0A"/>
    <w:rsid w:val="00EB20FA"/>
    <w:rsid w:val="00EC0DC4"/>
    <w:rsid w:val="00EC0E2F"/>
    <w:rsid w:val="00EC42DC"/>
    <w:rsid w:val="00EC766C"/>
    <w:rsid w:val="00ED329F"/>
    <w:rsid w:val="00EE14C6"/>
    <w:rsid w:val="00EF2118"/>
    <w:rsid w:val="00EF47A2"/>
    <w:rsid w:val="00EF6CE5"/>
    <w:rsid w:val="00EF7AA7"/>
    <w:rsid w:val="00F0296E"/>
    <w:rsid w:val="00F03344"/>
    <w:rsid w:val="00F061E9"/>
    <w:rsid w:val="00F1459C"/>
    <w:rsid w:val="00F16613"/>
    <w:rsid w:val="00F17AEF"/>
    <w:rsid w:val="00F232A2"/>
    <w:rsid w:val="00F242C8"/>
    <w:rsid w:val="00F25BA7"/>
    <w:rsid w:val="00F2602B"/>
    <w:rsid w:val="00F26810"/>
    <w:rsid w:val="00F325A5"/>
    <w:rsid w:val="00F34501"/>
    <w:rsid w:val="00F41936"/>
    <w:rsid w:val="00F50E7E"/>
    <w:rsid w:val="00F54AF4"/>
    <w:rsid w:val="00F658FC"/>
    <w:rsid w:val="00F65DD4"/>
    <w:rsid w:val="00F70CEC"/>
    <w:rsid w:val="00F7335B"/>
    <w:rsid w:val="00F758BA"/>
    <w:rsid w:val="00F76B4A"/>
    <w:rsid w:val="00F826D3"/>
    <w:rsid w:val="00F84C22"/>
    <w:rsid w:val="00F869A3"/>
    <w:rsid w:val="00F955CD"/>
    <w:rsid w:val="00F95624"/>
    <w:rsid w:val="00FA207A"/>
    <w:rsid w:val="00FA7171"/>
    <w:rsid w:val="00FB02D1"/>
    <w:rsid w:val="00FB2D26"/>
    <w:rsid w:val="00FB2FF6"/>
    <w:rsid w:val="00FB7569"/>
    <w:rsid w:val="00FC3EC2"/>
    <w:rsid w:val="00FC4F77"/>
    <w:rsid w:val="00FD36B7"/>
    <w:rsid w:val="00FD3CE0"/>
    <w:rsid w:val="00FD42E6"/>
    <w:rsid w:val="00FD49C4"/>
    <w:rsid w:val="00FD7B08"/>
    <w:rsid w:val="00FE15AD"/>
    <w:rsid w:val="00FE228C"/>
    <w:rsid w:val="00FE2E0D"/>
    <w:rsid w:val="00FE32C9"/>
    <w:rsid w:val="00FE34D8"/>
    <w:rsid w:val="00FE46C5"/>
    <w:rsid w:val="00FE488A"/>
    <w:rsid w:val="00FE53C2"/>
    <w:rsid w:val="00FF08C1"/>
    <w:rsid w:val="00FF0BFD"/>
    <w:rsid w:val="00FF145C"/>
    <w:rsid w:val="00FF27E6"/>
    <w:rsid w:val="00FF33AB"/>
    <w:rsid w:val="00FF6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76AF46-20E7-4D8F-881D-36F048BD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D0"/>
    <w:rPr>
      <w:rFonts w:ascii="Arial" w:hAnsi="Arial"/>
      <w:szCs w:val="20"/>
      <w:lang w:eastAsia="en-US"/>
    </w:rPr>
  </w:style>
  <w:style w:type="paragraph" w:styleId="Heading1">
    <w:name w:val="heading 1"/>
    <w:basedOn w:val="Normal"/>
    <w:next w:val="Normal"/>
    <w:link w:val="Heading1Char"/>
    <w:uiPriority w:val="99"/>
    <w:qFormat/>
    <w:rsid w:val="002007D0"/>
    <w:pPr>
      <w:keepNext/>
      <w:outlineLvl w:val="0"/>
    </w:pPr>
    <w:rPr>
      <w:b/>
      <w:sz w:val="24"/>
    </w:rPr>
  </w:style>
  <w:style w:type="paragraph" w:styleId="Heading5">
    <w:name w:val="heading 5"/>
    <w:basedOn w:val="Normal"/>
    <w:next w:val="Normal"/>
    <w:link w:val="Heading5Char"/>
    <w:uiPriority w:val="99"/>
    <w:qFormat/>
    <w:rsid w:val="002007D0"/>
    <w:pPr>
      <w:keepNext/>
      <w:outlineLvl w:val="4"/>
    </w:pPr>
    <w:rPr>
      <w:rFonts w:ascii="Univers" w:hAnsi="Univers"/>
      <w:b/>
      <w:u w:val="single"/>
    </w:rPr>
  </w:style>
  <w:style w:type="paragraph" w:styleId="Heading6">
    <w:name w:val="heading 6"/>
    <w:basedOn w:val="Normal"/>
    <w:next w:val="Normal"/>
    <w:link w:val="Heading6Char"/>
    <w:uiPriority w:val="99"/>
    <w:qFormat/>
    <w:rsid w:val="002007D0"/>
    <w:pPr>
      <w:keepNext/>
      <w:outlineLvl w:val="5"/>
    </w:pPr>
    <w:rPr>
      <w:rFonts w:ascii="Univers" w:hAnsi="Univers"/>
      <w:b/>
    </w:rPr>
  </w:style>
  <w:style w:type="paragraph" w:styleId="Heading7">
    <w:name w:val="heading 7"/>
    <w:basedOn w:val="Normal"/>
    <w:next w:val="Normal"/>
    <w:link w:val="Heading7Char"/>
    <w:uiPriority w:val="99"/>
    <w:qFormat/>
    <w:rsid w:val="002007D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rsid w:val="002007D0"/>
  </w:style>
  <w:style w:type="character" w:customStyle="1" w:styleId="HeaderChar">
    <w:name w:val="Header Char"/>
    <w:basedOn w:val="DefaultParagraphFont"/>
    <w:link w:val="Header"/>
    <w:uiPriority w:val="99"/>
    <w:semiHidden/>
    <w:locked/>
    <w:rPr>
      <w:rFonts w:ascii="Arial" w:hAnsi="Arial" w:cs="Times New Roman"/>
      <w:sz w:val="20"/>
      <w:szCs w:val="20"/>
      <w:lang w:val="x-none" w:eastAsia="en-US"/>
    </w:rPr>
  </w:style>
  <w:style w:type="paragraph" w:customStyle="1" w:styleId="arial11">
    <w:name w:val="arial11"/>
    <w:basedOn w:val="Normal"/>
    <w:uiPriority w:val="99"/>
    <w:rsid w:val="002007D0"/>
  </w:style>
  <w:style w:type="paragraph" w:styleId="BodyText">
    <w:name w:val="Body Text"/>
    <w:basedOn w:val="Normal"/>
    <w:link w:val="BodyTextChar"/>
    <w:uiPriority w:val="99"/>
    <w:rsid w:val="002007D0"/>
    <w:rPr>
      <w:sz w:val="24"/>
    </w:rPr>
  </w:style>
  <w:style w:type="character" w:customStyle="1" w:styleId="BodyTextChar">
    <w:name w:val="Body Text Char"/>
    <w:basedOn w:val="DefaultParagraphFont"/>
    <w:link w:val="BodyText"/>
    <w:uiPriority w:val="99"/>
    <w:semiHidden/>
    <w:locked/>
    <w:rPr>
      <w:rFonts w:ascii="Arial" w:hAnsi="Arial" w:cs="Times New Roman"/>
      <w:sz w:val="20"/>
      <w:szCs w:val="20"/>
      <w:lang w:val="x-none" w:eastAsia="en-US"/>
    </w:rPr>
  </w:style>
  <w:style w:type="paragraph" w:styleId="Footer">
    <w:name w:val="footer"/>
    <w:basedOn w:val="Normal"/>
    <w:link w:val="FooterChar"/>
    <w:uiPriority w:val="99"/>
    <w:rsid w:val="002007D0"/>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lang w:val="x-none" w:eastAsia="en-US"/>
    </w:rPr>
  </w:style>
  <w:style w:type="character" w:styleId="PageNumber">
    <w:name w:val="page number"/>
    <w:basedOn w:val="DefaultParagraphFont"/>
    <w:uiPriority w:val="99"/>
    <w:rsid w:val="002007D0"/>
    <w:rPr>
      <w:rFonts w:cs="Times New Roman"/>
    </w:rPr>
  </w:style>
  <w:style w:type="paragraph" w:styleId="BodyText2">
    <w:name w:val="Body Text 2"/>
    <w:basedOn w:val="Normal"/>
    <w:link w:val="BodyText2Char"/>
    <w:uiPriority w:val="99"/>
    <w:rsid w:val="002007D0"/>
    <w:rPr>
      <w:b/>
      <w:sz w:val="24"/>
    </w:rPr>
  </w:style>
  <w:style w:type="character" w:customStyle="1" w:styleId="BodyText2Char">
    <w:name w:val="Body Text 2 Char"/>
    <w:basedOn w:val="DefaultParagraphFont"/>
    <w:link w:val="BodyText2"/>
    <w:uiPriority w:val="99"/>
    <w:semiHidden/>
    <w:locked/>
    <w:rPr>
      <w:rFonts w:ascii="Arial" w:hAnsi="Arial" w:cs="Times New Roman"/>
      <w:sz w:val="20"/>
      <w:szCs w:val="20"/>
      <w:lang w:val="x-none" w:eastAsia="en-US"/>
    </w:rPr>
  </w:style>
  <w:style w:type="paragraph" w:styleId="BalloonText">
    <w:name w:val="Balloon Text"/>
    <w:basedOn w:val="Normal"/>
    <w:link w:val="BalloonTextChar"/>
    <w:uiPriority w:val="99"/>
    <w:semiHidden/>
    <w:rsid w:val="002007D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x-none" w:eastAsia="en-US"/>
    </w:rPr>
  </w:style>
  <w:style w:type="paragraph" w:styleId="BodyTextIndent">
    <w:name w:val="Body Text Indent"/>
    <w:basedOn w:val="Normal"/>
    <w:link w:val="BodyTextIndentChar"/>
    <w:uiPriority w:val="99"/>
    <w:rsid w:val="002007D0"/>
    <w:pPr>
      <w:ind w:left="720"/>
    </w:pPr>
    <w:rPr>
      <w:sz w:val="24"/>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lang w:val="x-none" w:eastAsia="en-US"/>
    </w:rPr>
  </w:style>
  <w:style w:type="paragraph" w:styleId="BodyText3">
    <w:name w:val="Body Text 3"/>
    <w:basedOn w:val="Normal"/>
    <w:link w:val="BodyText3Char"/>
    <w:uiPriority w:val="99"/>
    <w:rsid w:val="002007D0"/>
    <w:pPr>
      <w:jc w:val="both"/>
    </w:pPr>
    <w:rPr>
      <w:sz w:val="24"/>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x-none" w:eastAsia="en-US"/>
    </w:rPr>
  </w:style>
  <w:style w:type="character" w:styleId="Hyperlink">
    <w:name w:val="Hyperlink"/>
    <w:basedOn w:val="DefaultParagraphFont"/>
    <w:uiPriority w:val="99"/>
    <w:rsid w:val="003937EC"/>
    <w:rPr>
      <w:rFonts w:cs="Times New Roman"/>
      <w:color w:val="0000FF"/>
      <w:u w:val="single"/>
    </w:rPr>
  </w:style>
  <w:style w:type="paragraph" w:styleId="PlainText">
    <w:name w:val="Plain Text"/>
    <w:basedOn w:val="Normal"/>
    <w:link w:val="PlainTextChar"/>
    <w:uiPriority w:val="99"/>
    <w:rsid w:val="00D04658"/>
    <w:rPr>
      <w:rFonts w:ascii="Courier New" w:hAnsi="Courier New" w:cs="Courier New"/>
      <w:sz w:val="20"/>
      <w:lang w:eastAsia="en-GB"/>
    </w:rPr>
  </w:style>
  <w:style w:type="character" w:customStyle="1" w:styleId="PlainTextChar">
    <w:name w:val="Plain Text Char"/>
    <w:basedOn w:val="DefaultParagraphFont"/>
    <w:link w:val="PlainText"/>
    <w:uiPriority w:val="99"/>
    <w:locked/>
    <w:rsid w:val="00D04658"/>
    <w:rPr>
      <w:rFonts w:ascii="Courier New" w:hAnsi="Courier New" w:cs="Courier New"/>
    </w:rPr>
  </w:style>
  <w:style w:type="character" w:styleId="CommentReference">
    <w:name w:val="annotation reference"/>
    <w:basedOn w:val="DefaultParagraphFont"/>
    <w:uiPriority w:val="99"/>
    <w:semiHidden/>
    <w:rsid w:val="00DD4AF3"/>
    <w:rPr>
      <w:rFonts w:cs="Times New Roman"/>
      <w:sz w:val="16"/>
      <w:szCs w:val="16"/>
    </w:rPr>
  </w:style>
  <w:style w:type="paragraph" w:styleId="CommentText">
    <w:name w:val="annotation text"/>
    <w:basedOn w:val="Normal"/>
    <w:link w:val="CommentTextChar"/>
    <w:uiPriority w:val="99"/>
    <w:semiHidden/>
    <w:rsid w:val="00DD4AF3"/>
    <w:rPr>
      <w:sz w:val="20"/>
    </w:rPr>
  </w:style>
  <w:style w:type="character" w:customStyle="1" w:styleId="CommentTextChar">
    <w:name w:val="Comment Text Char"/>
    <w:basedOn w:val="DefaultParagraphFont"/>
    <w:link w:val="CommentText"/>
    <w:uiPriority w:val="99"/>
    <w:semiHidden/>
    <w:locked/>
    <w:rsid w:val="00DD4AF3"/>
    <w:rPr>
      <w:rFonts w:ascii="Arial" w:hAnsi="Arial" w:cs="Times New Roman"/>
      <w:lang w:val="x-none" w:eastAsia="en-US"/>
    </w:rPr>
  </w:style>
  <w:style w:type="paragraph" w:styleId="CommentSubject">
    <w:name w:val="annotation subject"/>
    <w:basedOn w:val="CommentText"/>
    <w:next w:val="CommentText"/>
    <w:link w:val="CommentSubjectChar"/>
    <w:uiPriority w:val="99"/>
    <w:semiHidden/>
    <w:rsid w:val="00DD4AF3"/>
    <w:rPr>
      <w:b/>
      <w:bCs/>
    </w:rPr>
  </w:style>
  <w:style w:type="character" w:customStyle="1" w:styleId="CommentSubjectChar">
    <w:name w:val="Comment Subject Char"/>
    <w:basedOn w:val="CommentTextChar"/>
    <w:link w:val="CommentSubject"/>
    <w:uiPriority w:val="99"/>
    <w:semiHidden/>
    <w:locked/>
    <w:rsid w:val="00DD4AF3"/>
    <w:rPr>
      <w:rFonts w:ascii="Arial" w:hAnsi="Arial" w:cs="Times New Roman"/>
      <w:b/>
      <w:bCs/>
      <w:lang w:val="x-none" w:eastAsia="en-US"/>
    </w:rPr>
  </w:style>
  <w:style w:type="paragraph" w:customStyle="1" w:styleId="Default">
    <w:name w:val="Default"/>
    <w:uiPriority w:val="99"/>
    <w:rsid w:val="006E5614"/>
    <w:pPr>
      <w:autoSpaceDE w:val="0"/>
      <w:autoSpaceDN w:val="0"/>
      <w:adjustRightInd w:val="0"/>
    </w:pPr>
    <w:rPr>
      <w:rFonts w:ascii="Gill Sans MT Pro Medium" w:hAnsi="Gill Sans MT Pro Medium" w:cs="Gill Sans MT Pro Medium"/>
      <w:color w:val="000000"/>
      <w:sz w:val="24"/>
      <w:szCs w:val="24"/>
    </w:rPr>
  </w:style>
  <w:style w:type="paragraph" w:styleId="ListParagraph">
    <w:name w:val="List Paragraph"/>
    <w:basedOn w:val="Normal"/>
    <w:uiPriority w:val="99"/>
    <w:qFormat/>
    <w:rsid w:val="002961F2"/>
    <w:pPr>
      <w:ind w:left="720"/>
    </w:pPr>
    <w:rPr>
      <w:rFonts w:cs="Arial"/>
      <w:sz w:val="24"/>
      <w:szCs w:val="24"/>
      <w:lang w:eastAsia="en-GB"/>
    </w:rPr>
  </w:style>
  <w:style w:type="character" w:styleId="FollowedHyperlink">
    <w:name w:val="FollowedHyperlink"/>
    <w:basedOn w:val="DefaultParagraphFont"/>
    <w:uiPriority w:val="99"/>
    <w:semiHidden/>
    <w:rsid w:val="00003A34"/>
    <w:rPr>
      <w:rFonts w:cs="Times New Roman"/>
      <w:color w:val="800080"/>
      <w:u w:val="single"/>
    </w:rPr>
  </w:style>
  <w:style w:type="paragraph" w:styleId="Revision">
    <w:name w:val="Revision"/>
    <w:hidden/>
    <w:uiPriority w:val="99"/>
    <w:semiHidden/>
    <w:rsid w:val="00894208"/>
    <w:rPr>
      <w:rFonts w:ascii="Arial" w:hAnsi="Arial"/>
      <w:szCs w:val="20"/>
      <w:lang w:eastAsia="en-US"/>
    </w:rPr>
  </w:style>
  <w:style w:type="table" w:styleId="TableGrid">
    <w:name w:val="Table Grid"/>
    <w:basedOn w:val="TableNormal"/>
    <w:uiPriority w:val="99"/>
    <w:rsid w:val="00EA061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153494">
      <w:marLeft w:val="0"/>
      <w:marRight w:val="0"/>
      <w:marTop w:val="0"/>
      <w:marBottom w:val="0"/>
      <w:divBdr>
        <w:top w:val="none" w:sz="0" w:space="0" w:color="auto"/>
        <w:left w:val="none" w:sz="0" w:space="0" w:color="auto"/>
        <w:bottom w:val="none" w:sz="0" w:space="0" w:color="auto"/>
        <w:right w:val="none" w:sz="0" w:space="0" w:color="auto"/>
      </w:divBdr>
      <w:divsChild>
        <w:div w:id="892153496">
          <w:marLeft w:val="720"/>
          <w:marRight w:val="0"/>
          <w:marTop w:val="100"/>
          <w:marBottom w:val="100"/>
          <w:divBdr>
            <w:top w:val="none" w:sz="0" w:space="0" w:color="auto"/>
            <w:left w:val="none" w:sz="0" w:space="0" w:color="auto"/>
            <w:bottom w:val="none" w:sz="0" w:space="0" w:color="auto"/>
            <w:right w:val="none" w:sz="0" w:space="0" w:color="auto"/>
          </w:divBdr>
        </w:div>
      </w:divsChild>
    </w:div>
    <w:div w:id="8921534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igail.leech@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2</TotalTime>
  <Pages>8</Pages>
  <Words>2446</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Audit Committee</vt:lpstr>
    </vt:vector>
  </TitlesOfParts>
  <Company>One Connect Limited</Company>
  <LinksUpToDate>false</LinksUpToDate>
  <CharactersWithSpaces>15739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dc:title>
  <dc:creator>rdmcm</dc:creator>
  <cp:lastModifiedBy>Rawcliffe, Cath</cp:lastModifiedBy>
  <cp:revision>3</cp:revision>
  <cp:lastPrinted>2014-09-18T07:48:00Z</cp:lastPrinted>
  <dcterms:created xsi:type="dcterms:W3CDTF">2014-09-18T17:44:00Z</dcterms:created>
  <dcterms:modified xsi:type="dcterms:W3CDTF">2014-09-19T13:23:00Z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gFAA9xAl/vizjZiRWo7u843N9VuRgVszxzBzDZv4Ltlm0fmtfMPHy2uo1LNKudx5spEWYG6kwfGi1MidB1UaXlqkMfJdoJXXUl8MyWtpbwCQL7AHzw5ptfPypKZrRJp7qR+caidUrfDVIIA4uNWyr7l0dRmGrWW+QAzKomN03fVafi/H95Te3qwryfelCF5s90uZjOudIrf2jMG4vlbhTwtgvsbX5OV1i44pV9opH0/aBaAZIhxjG9q+b</vt:lpwstr>
  </property>
  <property fmtid="{D5CDD505-2E9C-101B-9397-08002B2CF9AE}" pid="4" name="MAIL_MSG_ID2">
    <vt:lpwstr>f4aPuapEEWg1eroqT7jL1t88aBkdGCqo2ksCVU1aMt393hCCG02ukLJ/4FGj+bZQfxHKPonvn4sFVuXtHubY3eCh5K95VZs+w==</vt:lpwstr>
  </property>
  <property fmtid="{D5CDD505-2E9C-101B-9397-08002B2CF9AE}" pid="5" name="RESPONSE_SENDER_NAME">
    <vt:lpwstr>sAAAUYtyAkeNWR6hl9ahMqQzr7uwl3H9uiFI2sthtcirMYU=</vt:lpwstr>
  </property>
  <property fmtid="{D5CDD505-2E9C-101B-9397-08002B2CF9AE}" pid="6" name="EMAIL_OWNER_ADDRESS">
    <vt:lpwstr>4AAA9DNYQidmug7zMbZMwQwrFf6+blqb2ZJQjDaBiPlxtRI3A9UifVvrDA==</vt:lpwstr>
  </property>
</Properties>
</file>